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C1C362" w14:textId="35A96571" w:rsidR="00053986" w:rsidRDefault="0059339E">
      <w:pPr>
        <w:rPr>
          <w:rFonts w:ascii="Arial" w:hAnsi="Arial" w:cs="Arial"/>
          <w:b/>
        </w:rPr>
      </w:pPr>
      <w:r>
        <w:rPr>
          <w:rFonts w:ascii="Arial" w:hAnsi="Arial" w:cs="Arial"/>
          <w:b/>
        </w:rPr>
        <w:t xml:space="preserve">Working title: </w:t>
      </w:r>
      <w:r w:rsidR="007764BF" w:rsidRPr="0059339E">
        <w:rPr>
          <w:rFonts w:ascii="Arial" w:hAnsi="Arial" w:cs="Arial"/>
        </w:rPr>
        <w:t xml:space="preserve">The influence of social cues on timing of animal </w:t>
      </w:r>
      <w:commentRangeStart w:id="0"/>
      <w:r w:rsidR="007764BF" w:rsidRPr="0059339E">
        <w:rPr>
          <w:rFonts w:ascii="Arial" w:hAnsi="Arial" w:cs="Arial"/>
        </w:rPr>
        <w:t>migrations</w:t>
      </w:r>
      <w:commentRangeEnd w:id="0"/>
      <w:r>
        <w:rPr>
          <w:rStyle w:val="CommentReference"/>
        </w:rPr>
        <w:commentReference w:id="0"/>
      </w:r>
    </w:p>
    <w:p w14:paraId="42DDCF58" w14:textId="52683278" w:rsidR="0029225B" w:rsidRDefault="0029225B">
      <w:pPr>
        <w:rPr>
          <w:rFonts w:ascii="Arial" w:hAnsi="Arial" w:cs="Arial"/>
          <w:sz w:val="20"/>
          <w:szCs w:val="20"/>
        </w:rPr>
      </w:pPr>
    </w:p>
    <w:p w14:paraId="2529B8A1" w14:textId="5F96BC27" w:rsidR="00D542D1" w:rsidRDefault="00D542D1">
      <w:pPr>
        <w:rPr>
          <w:rFonts w:ascii="Arial" w:hAnsi="Arial" w:cs="Arial"/>
          <w:sz w:val="20"/>
          <w:szCs w:val="20"/>
        </w:rPr>
      </w:pPr>
      <w:r w:rsidRPr="005A7096">
        <w:rPr>
          <w:rFonts w:ascii="Arial" w:hAnsi="Arial" w:cs="Arial"/>
          <w:b/>
          <w:sz w:val="20"/>
          <w:szCs w:val="20"/>
        </w:rPr>
        <w:t>Potential t</w:t>
      </w:r>
      <w:r w:rsidR="0029225B" w:rsidRPr="005A7096">
        <w:rPr>
          <w:rFonts w:ascii="Arial" w:hAnsi="Arial" w:cs="Arial"/>
          <w:b/>
          <w:sz w:val="20"/>
          <w:szCs w:val="20"/>
        </w:rPr>
        <w:t>arget journal</w:t>
      </w:r>
      <w:r w:rsidRPr="005A7096">
        <w:rPr>
          <w:rFonts w:ascii="Arial" w:hAnsi="Arial" w:cs="Arial"/>
          <w:b/>
          <w:sz w:val="20"/>
          <w:szCs w:val="20"/>
        </w:rPr>
        <w:t>s</w:t>
      </w:r>
      <w:r w:rsidR="0029225B">
        <w:rPr>
          <w:rFonts w:ascii="Arial" w:hAnsi="Arial" w:cs="Arial"/>
          <w:sz w:val="20"/>
          <w:szCs w:val="20"/>
        </w:rPr>
        <w:t xml:space="preserve">: </w:t>
      </w:r>
    </w:p>
    <w:p w14:paraId="669FB667" w14:textId="33F0F5C1" w:rsidR="00D542D1" w:rsidRDefault="0029225B" w:rsidP="00D542D1">
      <w:pPr>
        <w:pStyle w:val="ListParagraph"/>
        <w:numPr>
          <w:ilvl w:val="0"/>
          <w:numId w:val="14"/>
        </w:numPr>
        <w:rPr>
          <w:rFonts w:ascii="Arial" w:hAnsi="Arial" w:cs="Arial"/>
          <w:sz w:val="20"/>
          <w:szCs w:val="20"/>
        </w:rPr>
      </w:pPr>
      <w:r w:rsidRPr="00D542D1">
        <w:rPr>
          <w:rFonts w:ascii="Arial" w:hAnsi="Arial" w:cs="Arial"/>
          <w:sz w:val="20"/>
          <w:szCs w:val="20"/>
        </w:rPr>
        <w:t xml:space="preserve">Movement </w:t>
      </w:r>
      <w:r w:rsidR="009A2C69" w:rsidRPr="00D542D1">
        <w:rPr>
          <w:rFonts w:ascii="Arial" w:hAnsi="Arial" w:cs="Arial"/>
          <w:sz w:val="20"/>
          <w:szCs w:val="20"/>
        </w:rPr>
        <w:t>E</w:t>
      </w:r>
      <w:r w:rsidRPr="00D542D1">
        <w:rPr>
          <w:rFonts w:ascii="Arial" w:hAnsi="Arial" w:cs="Arial"/>
          <w:sz w:val="20"/>
          <w:szCs w:val="20"/>
        </w:rPr>
        <w:t xml:space="preserve">cology </w:t>
      </w:r>
    </w:p>
    <w:p w14:paraId="0264F4B9" w14:textId="3E10BA37" w:rsidR="0029225B" w:rsidRDefault="0029225B" w:rsidP="00D542D1">
      <w:pPr>
        <w:pStyle w:val="ListParagraph"/>
        <w:numPr>
          <w:ilvl w:val="0"/>
          <w:numId w:val="14"/>
        </w:numPr>
        <w:rPr>
          <w:rFonts w:ascii="Arial" w:hAnsi="Arial" w:cs="Arial"/>
          <w:sz w:val="20"/>
          <w:szCs w:val="20"/>
        </w:rPr>
      </w:pPr>
      <w:r w:rsidRPr="00D542D1">
        <w:rPr>
          <w:rFonts w:ascii="Arial" w:hAnsi="Arial" w:cs="Arial"/>
          <w:sz w:val="20"/>
          <w:szCs w:val="20"/>
        </w:rPr>
        <w:t>J</w:t>
      </w:r>
      <w:r w:rsidR="00EB1DCB" w:rsidRPr="00D542D1">
        <w:rPr>
          <w:rFonts w:ascii="Arial" w:hAnsi="Arial" w:cs="Arial"/>
          <w:sz w:val="20"/>
          <w:szCs w:val="20"/>
        </w:rPr>
        <w:t>ournal</w:t>
      </w:r>
      <w:r w:rsidRPr="00D542D1">
        <w:rPr>
          <w:rFonts w:ascii="Arial" w:hAnsi="Arial" w:cs="Arial"/>
          <w:sz w:val="20"/>
          <w:szCs w:val="20"/>
        </w:rPr>
        <w:t xml:space="preserve"> of Animal Ecology</w:t>
      </w:r>
    </w:p>
    <w:p w14:paraId="22C4A64D" w14:textId="1B1BF08A" w:rsidR="00D542D1" w:rsidRDefault="00D542D1" w:rsidP="00D542D1">
      <w:pPr>
        <w:pStyle w:val="ListParagraph"/>
        <w:numPr>
          <w:ilvl w:val="0"/>
          <w:numId w:val="14"/>
        </w:numPr>
        <w:rPr>
          <w:rFonts w:ascii="Arial" w:hAnsi="Arial" w:cs="Arial"/>
          <w:sz w:val="20"/>
          <w:szCs w:val="20"/>
        </w:rPr>
      </w:pPr>
      <w:r w:rsidRPr="00D542D1">
        <w:rPr>
          <w:rFonts w:ascii="Arial" w:hAnsi="Arial" w:cs="Arial"/>
          <w:sz w:val="20"/>
          <w:szCs w:val="20"/>
        </w:rPr>
        <w:t>Proceedings of the Royal Society B</w:t>
      </w:r>
    </w:p>
    <w:p w14:paraId="19E7A9D0" w14:textId="39745108" w:rsidR="007F1440" w:rsidRDefault="007F1440" w:rsidP="00D542D1">
      <w:pPr>
        <w:pStyle w:val="ListParagraph"/>
        <w:numPr>
          <w:ilvl w:val="0"/>
          <w:numId w:val="14"/>
        </w:numPr>
        <w:rPr>
          <w:rFonts w:ascii="Arial" w:hAnsi="Arial" w:cs="Arial"/>
          <w:sz w:val="20"/>
          <w:szCs w:val="20"/>
        </w:rPr>
      </w:pPr>
      <w:r>
        <w:rPr>
          <w:rFonts w:ascii="Arial" w:hAnsi="Arial" w:cs="Arial"/>
          <w:sz w:val="20"/>
          <w:szCs w:val="20"/>
        </w:rPr>
        <w:t>Trends in Ecology and Evolution</w:t>
      </w:r>
    </w:p>
    <w:p w14:paraId="309379E7" w14:textId="44C7448F" w:rsidR="0049351C" w:rsidRDefault="0049351C" w:rsidP="00D542D1">
      <w:pPr>
        <w:pStyle w:val="ListParagraph"/>
        <w:numPr>
          <w:ilvl w:val="0"/>
          <w:numId w:val="14"/>
        </w:numPr>
        <w:rPr>
          <w:rFonts w:ascii="Arial" w:hAnsi="Arial" w:cs="Arial"/>
          <w:sz w:val="20"/>
          <w:szCs w:val="20"/>
        </w:rPr>
      </w:pPr>
      <w:commentRangeStart w:id="1"/>
      <w:r>
        <w:rPr>
          <w:rFonts w:ascii="Arial" w:hAnsi="Arial" w:cs="Arial"/>
          <w:sz w:val="20"/>
          <w:szCs w:val="20"/>
        </w:rPr>
        <w:t>Biological Reviews</w:t>
      </w:r>
      <w:commentRangeEnd w:id="1"/>
      <w:r w:rsidR="00E26E64">
        <w:rPr>
          <w:rStyle w:val="CommentReference"/>
        </w:rPr>
        <w:commentReference w:id="1"/>
      </w:r>
    </w:p>
    <w:p w14:paraId="5DC3E352" w14:textId="4DCAE9E4" w:rsidR="00D542D1" w:rsidRPr="00D542D1" w:rsidRDefault="00D542D1" w:rsidP="00D542D1">
      <w:pPr>
        <w:pStyle w:val="ListParagraph"/>
        <w:numPr>
          <w:ilvl w:val="0"/>
          <w:numId w:val="14"/>
        </w:numPr>
        <w:rPr>
          <w:rFonts w:ascii="Arial" w:hAnsi="Arial" w:cs="Arial"/>
          <w:sz w:val="20"/>
          <w:szCs w:val="20"/>
        </w:rPr>
      </w:pPr>
      <w:commentRangeStart w:id="2"/>
      <w:r>
        <w:rPr>
          <w:rFonts w:ascii="Arial" w:hAnsi="Arial" w:cs="Arial"/>
          <w:sz w:val="20"/>
          <w:szCs w:val="20"/>
        </w:rPr>
        <w:t>Global Change Biology</w:t>
      </w:r>
      <w:commentRangeEnd w:id="2"/>
      <w:r>
        <w:rPr>
          <w:rStyle w:val="CommentReference"/>
        </w:rPr>
        <w:commentReference w:id="2"/>
      </w:r>
    </w:p>
    <w:p w14:paraId="57958066" w14:textId="77777777" w:rsidR="007764BF" w:rsidRDefault="007764BF">
      <w:pPr>
        <w:rPr>
          <w:rFonts w:ascii="Arial" w:hAnsi="Arial" w:cs="Arial"/>
          <w:sz w:val="20"/>
          <w:szCs w:val="20"/>
        </w:rPr>
      </w:pPr>
    </w:p>
    <w:p w14:paraId="2B752B47" w14:textId="4171D870" w:rsidR="00F11F12" w:rsidRPr="00F632C2" w:rsidRDefault="00F11F12">
      <w:pPr>
        <w:rPr>
          <w:rFonts w:ascii="Arial" w:hAnsi="Arial" w:cs="Arial"/>
          <w:sz w:val="20"/>
          <w:szCs w:val="20"/>
        </w:rPr>
      </w:pPr>
      <w:r>
        <w:rPr>
          <w:rFonts w:ascii="Arial" w:hAnsi="Arial" w:cs="Arial"/>
          <w:b/>
          <w:sz w:val="20"/>
          <w:szCs w:val="20"/>
        </w:rPr>
        <w:t xml:space="preserve">Data and </w:t>
      </w:r>
      <w:r w:rsidR="00F632C2">
        <w:rPr>
          <w:rFonts w:ascii="Arial" w:hAnsi="Arial" w:cs="Arial"/>
          <w:b/>
          <w:sz w:val="20"/>
          <w:szCs w:val="20"/>
        </w:rPr>
        <w:t xml:space="preserve">code: </w:t>
      </w:r>
      <w:hyperlink r:id="rId9" w:history="1">
        <w:r w:rsidR="00F632C2" w:rsidRPr="00201011">
          <w:rPr>
            <w:rStyle w:val="Hyperlink"/>
            <w:rFonts w:ascii="Arial" w:hAnsi="Arial" w:cs="Arial"/>
            <w:b/>
            <w:sz w:val="20"/>
            <w:szCs w:val="20"/>
          </w:rPr>
          <w:t>https://github.com/woestreich/social_cues_migration</w:t>
        </w:r>
      </w:hyperlink>
      <w:r w:rsidR="00F632C2">
        <w:rPr>
          <w:rFonts w:ascii="Arial" w:hAnsi="Arial" w:cs="Arial"/>
          <w:b/>
          <w:sz w:val="20"/>
          <w:szCs w:val="20"/>
        </w:rPr>
        <w:t xml:space="preserve"> </w:t>
      </w:r>
    </w:p>
    <w:p w14:paraId="20C049A4" w14:textId="77777777" w:rsidR="00F11F12" w:rsidRDefault="00F11F12">
      <w:pPr>
        <w:rPr>
          <w:rFonts w:ascii="Arial" w:hAnsi="Arial" w:cs="Arial"/>
          <w:b/>
          <w:sz w:val="20"/>
          <w:szCs w:val="20"/>
        </w:rPr>
      </w:pPr>
    </w:p>
    <w:p w14:paraId="1D6B9F3A" w14:textId="490A0721" w:rsidR="007764BF" w:rsidRDefault="007764BF">
      <w:pPr>
        <w:rPr>
          <w:rFonts w:ascii="Arial" w:hAnsi="Arial" w:cs="Arial"/>
          <w:b/>
          <w:sz w:val="20"/>
          <w:szCs w:val="20"/>
        </w:rPr>
      </w:pPr>
      <w:r>
        <w:rPr>
          <w:rFonts w:ascii="Arial" w:hAnsi="Arial" w:cs="Arial"/>
          <w:b/>
          <w:sz w:val="20"/>
          <w:szCs w:val="20"/>
        </w:rPr>
        <w:t>Abstract</w:t>
      </w:r>
    </w:p>
    <w:p w14:paraId="4CFB3F08" w14:textId="58C2091C" w:rsidR="007764BF" w:rsidRDefault="007764BF">
      <w:pPr>
        <w:rPr>
          <w:rFonts w:ascii="Arial" w:hAnsi="Arial" w:cs="Arial"/>
          <w:sz w:val="20"/>
          <w:szCs w:val="20"/>
        </w:rPr>
      </w:pPr>
      <w:r>
        <w:rPr>
          <w:rFonts w:ascii="Arial" w:hAnsi="Arial" w:cs="Arial"/>
          <w:sz w:val="20"/>
          <w:szCs w:val="20"/>
        </w:rPr>
        <w:t>[To be written]</w:t>
      </w:r>
    </w:p>
    <w:p w14:paraId="26E46086" w14:textId="2257B6FE" w:rsidR="00C61397" w:rsidRDefault="00C61397">
      <w:pPr>
        <w:rPr>
          <w:rFonts w:ascii="Arial" w:hAnsi="Arial" w:cs="Arial"/>
          <w:sz w:val="20"/>
          <w:szCs w:val="20"/>
        </w:rPr>
      </w:pPr>
    </w:p>
    <w:p w14:paraId="4517FF66" w14:textId="77777777" w:rsidR="00E26E64" w:rsidRDefault="00E26E64" w:rsidP="00C61397">
      <w:pPr>
        <w:rPr>
          <w:rFonts w:ascii="Arial" w:hAnsi="Arial" w:cs="Arial"/>
          <w:b/>
          <w:sz w:val="20"/>
          <w:szCs w:val="20"/>
        </w:rPr>
      </w:pPr>
    </w:p>
    <w:p w14:paraId="0C1B02A3" w14:textId="76B6278B" w:rsidR="00C61397" w:rsidRDefault="00C61397" w:rsidP="00C61397">
      <w:pPr>
        <w:rPr>
          <w:rFonts w:ascii="Arial" w:hAnsi="Arial" w:cs="Arial"/>
          <w:b/>
          <w:sz w:val="20"/>
          <w:szCs w:val="20"/>
        </w:rPr>
      </w:pPr>
      <w:r>
        <w:rPr>
          <w:rFonts w:ascii="Arial" w:hAnsi="Arial" w:cs="Arial"/>
          <w:b/>
          <w:sz w:val="20"/>
          <w:szCs w:val="20"/>
        </w:rPr>
        <w:t>Figures</w:t>
      </w:r>
    </w:p>
    <w:p w14:paraId="0340CC88" w14:textId="77777777" w:rsidR="00C61397" w:rsidRDefault="00C61397" w:rsidP="00C61397">
      <w:pPr>
        <w:rPr>
          <w:rFonts w:ascii="Arial" w:hAnsi="Arial" w:cs="Arial"/>
          <w:b/>
          <w:sz w:val="20"/>
          <w:szCs w:val="20"/>
        </w:rPr>
      </w:pPr>
    </w:p>
    <w:p w14:paraId="67F3426A" w14:textId="782924C9" w:rsidR="00C61397" w:rsidRDefault="000B6810" w:rsidP="00C61397">
      <w:pPr>
        <w:rPr>
          <w:rFonts w:ascii="Arial" w:hAnsi="Arial" w:cs="Arial"/>
          <w:b/>
          <w:sz w:val="20"/>
          <w:szCs w:val="20"/>
        </w:rPr>
      </w:pPr>
      <w:r>
        <w:rPr>
          <w:rFonts w:ascii="Arial" w:hAnsi="Arial" w:cs="Arial"/>
          <w:b/>
          <w:noProof/>
          <w:sz w:val="20"/>
          <w:szCs w:val="20"/>
        </w:rPr>
        <w:drawing>
          <wp:inline distT="0" distB="0" distL="0" distR="0" wp14:anchorId="5D75200A" wp14:editId="743C64DA">
            <wp:extent cx="5943600" cy="3117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silhouettes.tiff"/>
                    <pic:cNvPicPr/>
                  </pic:nvPicPr>
                  <pic:blipFill>
                    <a:blip r:embed="rId10">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7A47C183" w14:textId="2CDE0981" w:rsidR="00C61397" w:rsidRDefault="00C61397" w:rsidP="00C61397">
      <w:pPr>
        <w:rPr>
          <w:rFonts w:ascii="Arial" w:hAnsi="Arial" w:cs="Arial"/>
          <w:sz w:val="20"/>
          <w:szCs w:val="20"/>
        </w:rPr>
      </w:pPr>
      <w:r w:rsidRPr="00E07CCE">
        <w:rPr>
          <w:rFonts w:ascii="Arial" w:hAnsi="Arial" w:cs="Arial"/>
          <w:i/>
          <w:sz w:val="20"/>
          <w:szCs w:val="20"/>
        </w:rPr>
        <w:t>Figure 1.</w:t>
      </w:r>
      <w:r>
        <w:rPr>
          <w:rFonts w:ascii="Arial" w:hAnsi="Arial" w:cs="Arial"/>
          <w:b/>
          <w:sz w:val="20"/>
          <w:szCs w:val="20"/>
        </w:rPr>
        <w:t xml:space="preserve"> </w:t>
      </w:r>
      <w:r>
        <w:rPr>
          <w:rFonts w:ascii="Arial" w:hAnsi="Arial" w:cs="Arial"/>
          <w:sz w:val="20"/>
          <w:szCs w:val="20"/>
        </w:rPr>
        <w:t>(A) Timeline of case studies. (B) Taxonomic breakdown of case studies.</w:t>
      </w:r>
      <w:r w:rsidR="009B3E93">
        <w:rPr>
          <w:rFonts w:ascii="Arial" w:hAnsi="Arial" w:cs="Arial"/>
          <w:sz w:val="20"/>
          <w:szCs w:val="20"/>
        </w:rPr>
        <w:t xml:space="preserve"> N = 41 (as of Oct 15, 2021).</w:t>
      </w:r>
    </w:p>
    <w:p w14:paraId="2DD7A9BD" w14:textId="77777777" w:rsidR="00C61397" w:rsidRPr="008633D6" w:rsidRDefault="00C61397" w:rsidP="00C61397">
      <w:pPr>
        <w:rPr>
          <w:rFonts w:ascii="Arial" w:hAnsi="Arial" w:cs="Arial"/>
          <w:sz w:val="20"/>
          <w:szCs w:val="20"/>
        </w:rPr>
      </w:pPr>
    </w:p>
    <w:p w14:paraId="459787E9" w14:textId="219475F4" w:rsidR="00C61397" w:rsidRDefault="00C61397" w:rsidP="00C61397">
      <w:pPr>
        <w:rPr>
          <w:rFonts w:ascii="Arial" w:hAnsi="Arial" w:cs="Arial"/>
          <w:sz w:val="20"/>
          <w:szCs w:val="20"/>
        </w:rPr>
      </w:pPr>
      <w:r w:rsidRPr="00E07CCE">
        <w:rPr>
          <w:rFonts w:ascii="Arial" w:hAnsi="Arial" w:cs="Arial"/>
          <w:i/>
          <w:sz w:val="20"/>
          <w:szCs w:val="20"/>
        </w:rPr>
        <w:t>Figure 2</w:t>
      </w:r>
      <w:r w:rsidR="00161127">
        <w:rPr>
          <w:rFonts w:ascii="Arial" w:hAnsi="Arial" w:cs="Arial"/>
          <w:i/>
          <w:sz w:val="20"/>
          <w:szCs w:val="20"/>
        </w:rPr>
        <w:t xml:space="preserve"> (in prep)</w:t>
      </w:r>
      <w:r w:rsidRPr="00E07CCE">
        <w:rPr>
          <w:rFonts w:ascii="Arial" w:hAnsi="Arial" w:cs="Arial"/>
          <w:i/>
          <w:sz w:val="20"/>
          <w:szCs w:val="20"/>
        </w:rPr>
        <w:t>.</w:t>
      </w:r>
      <w:r>
        <w:rPr>
          <w:rFonts w:ascii="Arial" w:hAnsi="Arial" w:cs="Arial"/>
          <w:b/>
          <w:sz w:val="20"/>
          <w:szCs w:val="20"/>
        </w:rPr>
        <w:t xml:space="preserve"> </w:t>
      </w:r>
      <w:r>
        <w:rPr>
          <w:rFonts w:ascii="Arial" w:hAnsi="Arial" w:cs="Arial"/>
          <w:sz w:val="20"/>
          <w:szCs w:val="20"/>
        </w:rPr>
        <w:t>Conceptual figure describing scales of temporal decisions in migration.</w:t>
      </w:r>
    </w:p>
    <w:p w14:paraId="6145BDB9" w14:textId="77777777" w:rsidR="00C61397" w:rsidRDefault="00C61397" w:rsidP="00C61397">
      <w:pPr>
        <w:rPr>
          <w:rFonts w:ascii="Arial" w:hAnsi="Arial" w:cs="Arial"/>
          <w:sz w:val="20"/>
          <w:szCs w:val="20"/>
        </w:rPr>
      </w:pPr>
    </w:p>
    <w:p w14:paraId="4B8C585E" w14:textId="25B5EED2" w:rsidR="00C61397" w:rsidRDefault="00C61397" w:rsidP="00C61397">
      <w:pPr>
        <w:rPr>
          <w:rFonts w:ascii="Arial" w:hAnsi="Arial" w:cs="Arial"/>
          <w:sz w:val="20"/>
          <w:szCs w:val="20"/>
        </w:rPr>
      </w:pPr>
      <w:r w:rsidRPr="00E07CCE">
        <w:rPr>
          <w:rFonts w:ascii="Arial" w:hAnsi="Arial" w:cs="Arial"/>
          <w:i/>
          <w:sz w:val="20"/>
          <w:szCs w:val="20"/>
        </w:rPr>
        <w:t>Figure 3</w:t>
      </w:r>
      <w:r w:rsidR="00161127">
        <w:rPr>
          <w:rFonts w:ascii="Arial" w:hAnsi="Arial" w:cs="Arial"/>
          <w:i/>
          <w:sz w:val="20"/>
          <w:szCs w:val="20"/>
        </w:rPr>
        <w:t xml:space="preserve"> (in prep)</w:t>
      </w:r>
      <w:r w:rsidRPr="00E07CCE">
        <w:rPr>
          <w:rFonts w:ascii="Arial" w:hAnsi="Arial" w:cs="Arial"/>
          <w:i/>
          <w:sz w:val="20"/>
          <w:szCs w:val="20"/>
        </w:rPr>
        <w:t>.</w:t>
      </w:r>
      <w:r>
        <w:rPr>
          <w:rFonts w:ascii="Arial" w:hAnsi="Arial" w:cs="Arial"/>
          <w:b/>
          <w:sz w:val="20"/>
          <w:szCs w:val="20"/>
        </w:rPr>
        <w:t xml:space="preserve"> </w:t>
      </w:r>
      <w:r>
        <w:rPr>
          <w:rFonts w:ascii="Arial" w:hAnsi="Arial" w:cs="Arial"/>
          <w:sz w:val="20"/>
          <w:szCs w:val="20"/>
        </w:rPr>
        <w:t>Conceptual figure describing the gradient (implicit to explicit) of social cues influencing migration.</w:t>
      </w:r>
    </w:p>
    <w:p w14:paraId="6226F925" w14:textId="77777777" w:rsidR="00C61397" w:rsidRDefault="00C61397" w:rsidP="00C61397">
      <w:pPr>
        <w:rPr>
          <w:rFonts w:ascii="Arial" w:hAnsi="Arial" w:cs="Arial"/>
          <w:sz w:val="20"/>
          <w:szCs w:val="20"/>
        </w:rPr>
      </w:pPr>
    </w:p>
    <w:p w14:paraId="0C30E8F8" w14:textId="1577025D" w:rsidR="00C61397" w:rsidRPr="00703750" w:rsidRDefault="000B6810" w:rsidP="00C61397">
      <w:pPr>
        <w:rPr>
          <w:rFonts w:ascii="Arial" w:hAnsi="Arial" w:cs="Arial"/>
          <w:sz w:val="20"/>
          <w:szCs w:val="20"/>
        </w:rPr>
      </w:pPr>
      <w:r>
        <w:rPr>
          <w:rFonts w:ascii="Arial" w:hAnsi="Arial" w:cs="Arial"/>
          <w:noProof/>
          <w:sz w:val="20"/>
          <w:szCs w:val="20"/>
        </w:rPr>
        <w:lastRenderedPageBreak/>
        <w:drawing>
          <wp:inline distT="0" distB="0" distL="0" distR="0" wp14:anchorId="11A26C1A" wp14:editId="3ECF03F9">
            <wp:extent cx="6654473" cy="277269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tiff"/>
                    <pic:cNvPicPr/>
                  </pic:nvPicPr>
                  <pic:blipFill>
                    <a:blip r:embed="rId11">
                      <a:extLst>
                        <a:ext uri="{28A0092B-C50C-407E-A947-70E740481C1C}">
                          <a14:useLocalDpi xmlns:a14="http://schemas.microsoft.com/office/drawing/2010/main" val="0"/>
                        </a:ext>
                      </a:extLst>
                    </a:blip>
                    <a:stretch>
                      <a:fillRect/>
                    </a:stretch>
                  </pic:blipFill>
                  <pic:spPr>
                    <a:xfrm>
                      <a:off x="0" y="0"/>
                      <a:ext cx="6661463" cy="2775609"/>
                    </a:xfrm>
                    <a:prstGeom prst="rect">
                      <a:avLst/>
                    </a:prstGeom>
                  </pic:spPr>
                </pic:pic>
              </a:graphicData>
            </a:graphic>
          </wp:inline>
        </w:drawing>
      </w:r>
    </w:p>
    <w:p w14:paraId="4B66347B" w14:textId="77777777" w:rsidR="00C61397" w:rsidRDefault="00C61397" w:rsidP="00C61397">
      <w:pPr>
        <w:rPr>
          <w:rFonts w:ascii="Arial" w:hAnsi="Arial" w:cs="Arial"/>
          <w:i/>
          <w:sz w:val="20"/>
          <w:szCs w:val="20"/>
        </w:rPr>
      </w:pPr>
      <w:r w:rsidRPr="00E07CCE">
        <w:rPr>
          <w:rFonts w:ascii="Arial" w:hAnsi="Arial" w:cs="Arial"/>
          <w:i/>
          <w:sz w:val="20"/>
          <w:szCs w:val="20"/>
        </w:rPr>
        <w:t>Figure 4.</w:t>
      </w:r>
      <w:r>
        <w:rPr>
          <w:rFonts w:ascii="Arial" w:hAnsi="Arial" w:cs="Arial"/>
          <w:sz w:val="20"/>
          <w:szCs w:val="20"/>
        </w:rPr>
        <w:t xml:space="preserve"> (A) Number of case studies vs. taxon, colored by temporal scale of migratory decision. (B) Number of case studies vs. taxon, colored by type of social cue. </w:t>
      </w:r>
    </w:p>
    <w:p w14:paraId="2AF829FA" w14:textId="77777777" w:rsidR="00C61397" w:rsidRDefault="00C61397" w:rsidP="00C61397">
      <w:pPr>
        <w:rPr>
          <w:rFonts w:ascii="Arial" w:hAnsi="Arial" w:cs="Arial"/>
          <w:i/>
          <w:sz w:val="20"/>
          <w:szCs w:val="20"/>
        </w:rPr>
      </w:pPr>
    </w:p>
    <w:p w14:paraId="0D6F26C1" w14:textId="3F368150" w:rsidR="00C61397" w:rsidRPr="004956D0" w:rsidRDefault="000B6810" w:rsidP="00C61397">
      <w:pPr>
        <w:rPr>
          <w:rFonts w:ascii="Arial" w:hAnsi="Arial" w:cs="Arial"/>
          <w:sz w:val="20"/>
          <w:szCs w:val="20"/>
        </w:rPr>
      </w:pPr>
      <w:r>
        <w:rPr>
          <w:rFonts w:ascii="Arial" w:hAnsi="Arial" w:cs="Arial"/>
          <w:noProof/>
          <w:sz w:val="20"/>
          <w:szCs w:val="20"/>
        </w:rPr>
        <w:drawing>
          <wp:inline distT="0" distB="0" distL="0" distR="0" wp14:anchorId="290BBDA5" wp14:editId="03A4EE60">
            <wp:extent cx="6707567" cy="37264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tiff"/>
                    <pic:cNvPicPr/>
                  </pic:nvPicPr>
                  <pic:blipFill>
                    <a:blip r:embed="rId12">
                      <a:extLst>
                        <a:ext uri="{28A0092B-C50C-407E-A947-70E740481C1C}">
                          <a14:useLocalDpi xmlns:a14="http://schemas.microsoft.com/office/drawing/2010/main" val="0"/>
                        </a:ext>
                      </a:extLst>
                    </a:blip>
                    <a:stretch>
                      <a:fillRect/>
                    </a:stretch>
                  </pic:blipFill>
                  <pic:spPr>
                    <a:xfrm>
                      <a:off x="0" y="0"/>
                      <a:ext cx="6711646" cy="3728692"/>
                    </a:xfrm>
                    <a:prstGeom prst="rect">
                      <a:avLst/>
                    </a:prstGeom>
                  </pic:spPr>
                </pic:pic>
              </a:graphicData>
            </a:graphic>
          </wp:inline>
        </w:drawing>
      </w:r>
    </w:p>
    <w:p w14:paraId="7C2E5FCD" w14:textId="77777777" w:rsidR="00C61397" w:rsidRDefault="00C61397" w:rsidP="00C61397">
      <w:pPr>
        <w:rPr>
          <w:rFonts w:ascii="Arial" w:hAnsi="Arial" w:cs="Arial"/>
          <w:sz w:val="20"/>
          <w:szCs w:val="20"/>
        </w:rPr>
      </w:pPr>
      <w:r w:rsidRPr="00E07CCE">
        <w:rPr>
          <w:rFonts w:ascii="Arial" w:hAnsi="Arial" w:cs="Arial"/>
          <w:i/>
          <w:sz w:val="20"/>
          <w:szCs w:val="20"/>
        </w:rPr>
        <w:t>Figure 5.</w:t>
      </w:r>
      <w:r>
        <w:rPr>
          <w:rFonts w:ascii="Arial" w:hAnsi="Arial" w:cs="Arial"/>
          <w:b/>
          <w:sz w:val="20"/>
          <w:szCs w:val="20"/>
        </w:rPr>
        <w:t xml:space="preserve"> </w:t>
      </w:r>
      <w:r>
        <w:rPr>
          <w:rFonts w:ascii="Arial" w:hAnsi="Arial" w:cs="Arial"/>
          <w:sz w:val="20"/>
          <w:szCs w:val="20"/>
        </w:rPr>
        <w:t xml:space="preserve">Normalized percentage of case studies vs. type of social cue, colored by temporal scale of migratory decision. </w:t>
      </w:r>
    </w:p>
    <w:p w14:paraId="1A1E2353" w14:textId="77777777" w:rsidR="00C61397" w:rsidRDefault="00C61397" w:rsidP="00C61397">
      <w:pPr>
        <w:rPr>
          <w:rFonts w:ascii="Arial" w:hAnsi="Arial" w:cs="Arial"/>
          <w:sz w:val="20"/>
          <w:szCs w:val="20"/>
        </w:rPr>
      </w:pPr>
    </w:p>
    <w:p w14:paraId="113DF7B4" w14:textId="77777777" w:rsidR="00C61397" w:rsidRPr="00892635" w:rsidRDefault="00C61397" w:rsidP="00C61397">
      <w:pPr>
        <w:rPr>
          <w:rFonts w:ascii="Arial" w:hAnsi="Arial" w:cs="Arial"/>
          <w:sz w:val="20"/>
          <w:szCs w:val="20"/>
        </w:rPr>
      </w:pPr>
      <w:r w:rsidRPr="00E07CCE">
        <w:rPr>
          <w:rFonts w:ascii="Arial" w:hAnsi="Arial" w:cs="Arial"/>
          <w:i/>
          <w:sz w:val="20"/>
          <w:szCs w:val="20"/>
        </w:rPr>
        <w:t>Figure 6. (potential; could just be in text).</w:t>
      </w:r>
      <w:r>
        <w:rPr>
          <w:rFonts w:ascii="Arial" w:hAnsi="Arial" w:cs="Arial"/>
          <w:b/>
          <w:sz w:val="20"/>
          <w:szCs w:val="20"/>
        </w:rPr>
        <w:t xml:space="preserve"> </w:t>
      </w:r>
      <w:r>
        <w:rPr>
          <w:rFonts w:ascii="Arial" w:hAnsi="Arial" w:cs="Arial"/>
          <w:sz w:val="20"/>
          <w:szCs w:val="20"/>
        </w:rPr>
        <w:t>Methods/techniques that will be key to building upon the current foundation and extending this area of inquiry.</w:t>
      </w:r>
    </w:p>
    <w:p w14:paraId="115471FC" w14:textId="77777777" w:rsidR="00C61397" w:rsidRDefault="00C61397" w:rsidP="00C61397">
      <w:pPr>
        <w:rPr>
          <w:rFonts w:ascii="Arial" w:hAnsi="Arial" w:cs="Arial"/>
          <w:b/>
          <w:sz w:val="20"/>
          <w:szCs w:val="20"/>
        </w:rPr>
      </w:pPr>
    </w:p>
    <w:p w14:paraId="59E9AFB9" w14:textId="77777777" w:rsidR="00E26E64" w:rsidRDefault="00E26E64" w:rsidP="00C61397">
      <w:pPr>
        <w:rPr>
          <w:rFonts w:ascii="Arial" w:hAnsi="Arial" w:cs="Arial"/>
          <w:b/>
          <w:sz w:val="20"/>
          <w:szCs w:val="20"/>
        </w:rPr>
      </w:pPr>
    </w:p>
    <w:p w14:paraId="31760790" w14:textId="77777777" w:rsidR="00E26E64" w:rsidRDefault="00E26E64" w:rsidP="00C61397">
      <w:pPr>
        <w:rPr>
          <w:rFonts w:ascii="Arial" w:hAnsi="Arial" w:cs="Arial"/>
          <w:b/>
          <w:sz w:val="20"/>
          <w:szCs w:val="20"/>
        </w:rPr>
      </w:pPr>
      <w:bookmarkStart w:id="3" w:name="_GoBack"/>
      <w:bookmarkEnd w:id="3"/>
    </w:p>
    <w:p w14:paraId="42FEB304" w14:textId="77777777" w:rsidR="00E26E64" w:rsidRDefault="00E26E64" w:rsidP="00C61397">
      <w:pPr>
        <w:rPr>
          <w:rFonts w:ascii="Arial" w:hAnsi="Arial" w:cs="Arial"/>
          <w:b/>
          <w:sz w:val="20"/>
          <w:szCs w:val="20"/>
        </w:rPr>
      </w:pPr>
    </w:p>
    <w:p w14:paraId="1DB8B1BC" w14:textId="77777777" w:rsidR="00E26E64" w:rsidRDefault="00E26E64" w:rsidP="00C61397">
      <w:pPr>
        <w:rPr>
          <w:rFonts w:ascii="Arial" w:hAnsi="Arial" w:cs="Arial"/>
          <w:b/>
          <w:sz w:val="20"/>
          <w:szCs w:val="20"/>
        </w:rPr>
      </w:pPr>
    </w:p>
    <w:p w14:paraId="49887CB5" w14:textId="77777777" w:rsidR="00E26E64" w:rsidRDefault="00E26E64" w:rsidP="00C61397">
      <w:pPr>
        <w:rPr>
          <w:rFonts w:ascii="Arial" w:hAnsi="Arial" w:cs="Arial"/>
          <w:b/>
          <w:sz w:val="20"/>
          <w:szCs w:val="20"/>
        </w:rPr>
      </w:pPr>
    </w:p>
    <w:p w14:paraId="6FA58FDC" w14:textId="51872AF9" w:rsidR="00C61397" w:rsidRDefault="00C61397" w:rsidP="00C61397">
      <w:pPr>
        <w:rPr>
          <w:rFonts w:ascii="Arial" w:hAnsi="Arial" w:cs="Arial"/>
          <w:b/>
          <w:sz w:val="20"/>
          <w:szCs w:val="20"/>
        </w:rPr>
      </w:pPr>
      <w:r>
        <w:rPr>
          <w:rFonts w:ascii="Arial" w:hAnsi="Arial" w:cs="Arial"/>
          <w:b/>
          <w:sz w:val="20"/>
          <w:szCs w:val="20"/>
        </w:rPr>
        <w:t>Tables</w:t>
      </w:r>
    </w:p>
    <w:p w14:paraId="3D8CD76B" w14:textId="77777777" w:rsidR="00C61397" w:rsidRDefault="00C61397" w:rsidP="00C61397">
      <w:pPr>
        <w:rPr>
          <w:rFonts w:ascii="Arial" w:hAnsi="Arial" w:cs="Arial"/>
          <w:b/>
          <w:sz w:val="20"/>
          <w:szCs w:val="20"/>
        </w:rPr>
      </w:pPr>
    </w:p>
    <w:p w14:paraId="5F30FE4F" w14:textId="131BE7F2" w:rsidR="00C61397" w:rsidRDefault="00C61397" w:rsidP="00C61397">
      <w:pPr>
        <w:rPr>
          <w:rFonts w:ascii="Arial" w:hAnsi="Arial" w:cs="Arial"/>
          <w:sz w:val="20"/>
          <w:szCs w:val="20"/>
        </w:rPr>
      </w:pPr>
      <w:r w:rsidRPr="00E07CCE">
        <w:rPr>
          <w:rFonts w:ascii="Arial" w:hAnsi="Arial" w:cs="Arial"/>
          <w:i/>
          <w:sz w:val="20"/>
          <w:szCs w:val="20"/>
        </w:rPr>
        <w:t>Table 1</w:t>
      </w:r>
      <w:r w:rsidR="00454C6E">
        <w:rPr>
          <w:rFonts w:ascii="Arial" w:hAnsi="Arial" w:cs="Arial"/>
          <w:i/>
          <w:sz w:val="20"/>
          <w:szCs w:val="20"/>
        </w:rPr>
        <w:t xml:space="preserve"> (in prep)</w:t>
      </w:r>
      <w:r w:rsidRPr="00E07CCE">
        <w:rPr>
          <w:rFonts w:ascii="Arial" w:hAnsi="Arial" w:cs="Arial"/>
          <w:i/>
          <w:sz w:val="20"/>
          <w:szCs w:val="20"/>
        </w:rPr>
        <w:t>.</w:t>
      </w:r>
      <w:r>
        <w:rPr>
          <w:rFonts w:ascii="Arial" w:hAnsi="Arial" w:cs="Arial"/>
          <w:b/>
          <w:sz w:val="20"/>
          <w:szCs w:val="20"/>
        </w:rPr>
        <w:t xml:space="preserve"> </w:t>
      </w:r>
      <w:r>
        <w:rPr>
          <w:rFonts w:ascii="Arial" w:hAnsi="Arial" w:cs="Arial"/>
          <w:sz w:val="20"/>
          <w:szCs w:val="20"/>
        </w:rPr>
        <w:t>Methods / search terms / number of results from the systematic review process.</w:t>
      </w:r>
    </w:p>
    <w:p w14:paraId="21B290D9" w14:textId="77777777" w:rsidR="0007590D" w:rsidRPr="001628C1" w:rsidRDefault="0007590D" w:rsidP="00C61397">
      <w:pPr>
        <w:rPr>
          <w:rFonts w:ascii="Arial" w:hAnsi="Arial" w:cs="Arial"/>
          <w:sz w:val="20"/>
          <w:szCs w:val="20"/>
        </w:rPr>
      </w:pPr>
    </w:p>
    <w:p w14:paraId="7598FFC0" w14:textId="77777777" w:rsidR="00C61397" w:rsidRDefault="00C61397" w:rsidP="00C61397">
      <w:pPr>
        <w:rPr>
          <w:rFonts w:ascii="Arial" w:hAnsi="Arial" w:cs="Arial"/>
          <w:sz w:val="20"/>
          <w:szCs w:val="20"/>
        </w:rPr>
      </w:pPr>
    </w:p>
    <w:p w14:paraId="09986DE7" w14:textId="6893CF54" w:rsidR="00C61397" w:rsidRDefault="00896B07" w:rsidP="00C61397">
      <w:pPr>
        <w:rPr>
          <w:rFonts w:ascii="Arial" w:hAnsi="Arial" w:cs="Arial"/>
          <w:sz w:val="20"/>
          <w:szCs w:val="20"/>
        </w:rPr>
      </w:pPr>
      <w:r>
        <w:rPr>
          <w:rFonts w:ascii="Arial" w:hAnsi="Arial" w:cs="Arial"/>
          <w:noProof/>
          <w:sz w:val="20"/>
          <w:szCs w:val="20"/>
        </w:rPr>
        <w:drawing>
          <wp:inline distT="0" distB="0" distL="0" distR="0" wp14:anchorId="0985BE08" wp14:editId="3AC59002">
            <wp:extent cx="6842710" cy="289864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0-15 at 11.40.41 AM.png"/>
                    <pic:cNvPicPr/>
                  </pic:nvPicPr>
                  <pic:blipFill>
                    <a:blip r:embed="rId13">
                      <a:extLst>
                        <a:ext uri="{28A0092B-C50C-407E-A947-70E740481C1C}">
                          <a14:useLocalDpi xmlns:a14="http://schemas.microsoft.com/office/drawing/2010/main" val="0"/>
                        </a:ext>
                      </a:extLst>
                    </a:blip>
                    <a:stretch>
                      <a:fillRect/>
                    </a:stretch>
                  </pic:blipFill>
                  <pic:spPr>
                    <a:xfrm>
                      <a:off x="0" y="0"/>
                      <a:ext cx="6861365" cy="2906550"/>
                    </a:xfrm>
                    <a:prstGeom prst="rect">
                      <a:avLst/>
                    </a:prstGeom>
                  </pic:spPr>
                </pic:pic>
              </a:graphicData>
            </a:graphic>
          </wp:inline>
        </w:drawing>
      </w:r>
    </w:p>
    <w:p w14:paraId="37BCE1DA" w14:textId="77777777" w:rsidR="00C61397" w:rsidRDefault="00C61397" w:rsidP="00C61397">
      <w:pPr>
        <w:rPr>
          <w:rFonts w:ascii="Arial" w:hAnsi="Arial" w:cs="Arial"/>
          <w:sz w:val="20"/>
          <w:szCs w:val="20"/>
        </w:rPr>
      </w:pPr>
      <w:commentRangeStart w:id="4"/>
      <w:r w:rsidRPr="00E07CCE">
        <w:rPr>
          <w:rFonts w:ascii="Arial" w:hAnsi="Arial" w:cs="Arial"/>
          <w:i/>
          <w:sz w:val="20"/>
          <w:szCs w:val="20"/>
        </w:rPr>
        <w:t xml:space="preserve">Table </w:t>
      </w:r>
      <w:r>
        <w:rPr>
          <w:rFonts w:ascii="Arial" w:hAnsi="Arial" w:cs="Arial"/>
          <w:i/>
          <w:sz w:val="20"/>
          <w:szCs w:val="20"/>
        </w:rPr>
        <w:t>2</w:t>
      </w:r>
      <w:r w:rsidRPr="00E07CCE">
        <w:rPr>
          <w:rFonts w:ascii="Arial" w:hAnsi="Arial" w:cs="Arial"/>
          <w:i/>
          <w:sz w:val="20"/>
          <w:szCs w:val="20"/>
        </w:rPr>
        <w:t>.</w:t>
      </w:r>
      <w:r>
        <w:rPr>
          <w:rFonts w:ascii="Arial" w:hAnsi="Arial" w:cs="Arial"/>
          <w:b/>
          <w:sz w:val="20"/>
          <w:szCs w:val="20"/>
        </w:rPr>
        <w:t xml:space="preserve"> </w:t>
      </w:r>
      <w:r>
        <w:rPr>
          <w:rFonts w:ascii="Arial" w:hAnsi="Arial" w:cs="Arial"/>
          <w:sz w:val="20"/>
          <w:szCs w:val="20"/>
        </w:rPr>
        <w:t>Table of case studies identified and analyzed.</w:t>
      </w:r>
      <w:commentRangeEnd w:id="4"/>
      <w:r w:rsidR="0007590D">
        <w:rPr>
          <w:rStyle w:val="CommentReference"/>
        </w:rPr>
        <w:commentReference w:id="4"/>
      </w:r>
    </w:p>
    <w:p w14:paraId="6431451B" w14:textId="77777777" w:rsidR="00C61397" w:rsidRDefault="00C61397" w:rsidP="00C61397">
      <w:pPr>
        <w:rPr>
          <w:rFonts w:ascii="Arial" w:hAnsi="Arial" w:cs="Arial"/>
          <w:sz w:val="20"/>
          <w:szCs w:val="20"/>
        </w:rPr>
      </w:pPr>
    </w:p>
    <w:p w14:paraId="5134FFA3" w14:textId="77777777" w:rsidR="00C61397" w:rsidRDefault="00C61397" w:rsidP="00C61397">
      <w:pPr>
        <w:rPr>
          <w:rFonts w:ascii="Arial" w:hAnsi="Arial" w:cs="Arial"/>
          <w:sz w:val="20"/>
          <w:szCs w:val="20"/>
        </w:rPr>
      </w:pPr>
      <w:r w:rsidRPr="00E07CCE">
        <w:rPr>
          <w:rFonts w:ascii="Arial" w:hAnsi="Arial" w:cs="Arial"/>
          <w:i/>
          <w:sz w:val="20"/>
          <w:szCs w:val="20"/>
        </w:rPr>
        <w:t xml:space="preserve">Table </w:t>
      </w:r>
      <w:r>
        <w:rPr>
          <w:rFonts w:ascii="Arial" w:hAnsi="Arial" w:cs="Arial"/>
          <w:i/>
          <w:sz w:val="20"/>
          <w:szCs w:val="20"/>
        </w:rPr>
        <w:t>3.</w:t>
      </w:r>
      <w:r w:rsidRPr="00E07CCE">
        <w:rPr>
          <w:rFonts w:ascii="Arial" w:hAnsi="Arial" w:cs="Arial"/>
          <w:i/>
          <w:sz w:val="20"/>
          <w:szCs w:val="20"/>
        </w:rPr>
        <w:t xml:space="preserve"> (potential; could just be in text). </w:t>
      </w:r>
      <w:r>
        <w:rPr>
          <w:rFonts w:ascii="Arial" w:hAnsi="Arial" w:cs="Arial"/>
          <w:sz w:val="20"/>
          <w:szCs w:val="20"/>
        </w:rPr>
        <w:t>Key questions for future investigation in this area.</w:t>
      </w:r>
    </w:p>
    <w:p w14:paraId="79400074" w14:textId="77777777" w:rsidR="00C61397" w:rsidRDefault="00C61397" w:rsidP="00C61397">
      <w:pPr>
        <w:rPr>
          <w:rFonts w:ascii="Arial" w:hAnsi="Arial" w:cs="Arial"/>
          <w:sz w:val="20"/>
          <w:szCs w:val="20"/>
        </w:rPr>
      </w:pPr>
    </w:p>
    <w:p w14:paraId="275E6617" w14:textId="10C70172" w:rsidR="00C61397" w:rsidRPr="00533487" w:rsidRDefault="00C61397" w:rsidP="00C61397">
      <w:pPr>
        <w:rPr>
          <w:rFonts w:ascii="Arial" w:hAnsi="Arial" w:cs="Arial"/>
          <w:i/>
          <w:sz w:val="20"/>
          <w:szCs w:val="20"/>
        </w:rPr>
      </w:pPr>
      <w:r>
        <w:rPr>
          <w:rFonts w:ascii="Arial" w:hAnsi="Arial" w:cs="Arial"/>
          <w:i/>
          <w:sz w:val="20"/>
          <w:szCs w:val="20"/>
        </w:rPr>
        <w:t>Table S1</w:t>
      </w:r>
      <w:r w:rsidR="00B86F1A">
        <w:rPr>
          <w:rFonts w:ascii="Arial" w:hAnsi="Arial" w:cs="Arial"/>
          <w:i/>
          <w:sz w:val="20"/>
          <w:szCs w:val="20"/>
        </w:rPr>
        <w:t xml:space="preserve"> (in prep)</w:t>
      </w:r>
      <w:r>
        <w:rPr>
          <w:rFonts w:ascii="Arial" w:hAnsi="Arial" w:cs="Arial"/>
          <w:i/>
          <w:sz w:val="20"/>
          <w:szCs w:val="20"/>
        </w:rPr>
        <w:t>. Supplemental table briefly describing and providing the metadata for each case study.</w:t>
      </w:r>
    </w:p>
    <w:p w14:paraId="1A13FE99" w14:textId="77777777" w:rsidR="00C61397" w:rsidRDefault="00C61397">
      <w:pPr>
        <w:rPr>
          <w:rFonts w:ascii="Arial" w:hAnsi="Arial" w:cs="Arial"/>
          <w:sz w:val="20"/>
          <w:szCs w:val="20"/>
        </w:rPr>
      </w:pPr>
    </w:p>
    <w:p w14:paraId="5DADF823" w14:textId="50657D3C" w:rsidR="006809F2" w:rsidRDefault="006809F2">
      <w:pPr>
        <w:rPr>
          <w:rFonts w:ascii="Arial" w:hAnsi="Arial" w:cs="Arial"/>
          <w:sz w:val="20"/>
          <w:szCs w:val="20"/>
        </w:rPr>
      </w:pPr>
    </w:p>
    <w:p w14:paraId="608245BB" w14:textId="00D002E3" w:rsidR="005F7752" w:rsidRDefault="005F7752">
      <w:pPr>
        <w:rPr>
          <w:rFonts w:ascii="Arial" w:hAnsi="Arial" w:cs="Arial"/>
          <w:b/>
          <w:sz w:val="20"/>
          <w:szCs w:val="20"/>
        </w:rPr>
      </w:pPr>
      <w:r>
        <w:rPr>
          <w:rFonts w:ascii="Arial" w:hAnsi="Arial" w:cs="Arial"/>
          <w:b/>
          <w:sz w:val="20"/>
          <w:szCs w:val="20"/>
        </w:rPr>
        <w:t>Outline of main text</w:t>
      </w:r>
    </w:p>
    <w:p w14:paraId="470B77EF" w14:textId="77777777" w:rsidR="005F7752" w:rsidRPr="005F7752" w:rsidRDefault="005F7752">
      <w:pPr>
        <w:rPr>
          <w:rFonts w:ascii="Arial" w:hAnsi="Arial" w:cs="Arial"/>
          <w:b/>
          <w:sz w:val="20"/>
          <w:szCs w:val="20"/>
        </w:rPr>
      </w:pPr>
    </w:p>
    <w:p w14:paraId="76153592" w14:textId="77777777" w:rsidR="006809F2" w:rsidRDefault="006809F2">
      <w:pPr>
        <w:rPr>
          <w:rFonts w:ascii="Arial" w:hAnsi="Arial" w:cs="Arial"/>
          <w:b/>
          <w:sz w:val="20"/>
          <w:szCs w:val="20"/>
        </w:rPr>
      </w:pPr>
      <w:r>
        <w:rPr>
          <w:rFonts w:ascii="Arial" w:hAnsi="Arial" w:cs="Arial"/>
          <w:b/>
          <w:sz w:val="20"/>
          <w:szCs w:val="20"/>
        </w:rPr>
        <w:t>1. Introduction</w:t>
      </w:r>
    </w:p>
    <w:p w14:paraId="109F838A" w14:textId="30E46238" w:rsidR="00B640BE" w:rsidRDefault="00111D17" w:rsidP="00B640BE">
      <w:pPr>
        <w:rPr>
          <w:rFonts w:ascii="Arial" w:hAnsi="Arial" w:cs="Arial"/>
          <w:i/>
          <w:sz w:val="20"/>
          <w:szCs w:val="20"/>
        </w:rPr>
      </w:pPr>
      <w:r>
        <w:rPr>
          <w:rFonts w:ascii="Arial" w:hAnsi="Arial" w:cs="Arial"/>
          <w:i/>
          <w:sz w:val="20"/>
          <w:szCs w:val="20"/>
        </w:rPr>
        <w:t xml:space="preserve">P1: </w:t>
      </w:r>
      <w:r w:rsidR="00B640BE">
        <w:rPr>
          <w:rFonts w:ascii="Arial" w:hAnsi="Arial" w:cs="Arial"/>
          <w:i/>
          <w:sz w:val="20"/>
          <w:szCs w:val="20"/>
        </w:rPr>
        <w:t>Overview on t</w:t>
      </w:r>
      <w:r>
        <w:rPr>
          <w:rFonts w:ascii="Arial" w:hAnsi="Arial" w:cs="Arial"/>
          <w:i/>
          <w:sz w:val="20"/>
          <w:szCs w:val="20"/>
        </w:rPr>
        <w:t>he importance of migratory behavior, phenological match, and threats to migratory species</w:t>
      </w:r>
      <w:r w:rsidR="005A7096">
        <w:rPr>
          <w:rFonts w:ascii="Arial" w:hAnsi="Arial" w:cs="Arial"/>
          <w:i/>
          <w:sz w:val="20"/>
          <w:szCs w:val="20"/>
        </w:rPr>
        <w:t xml:space="preserve"> in an era of global change</w:t>
      </w:r>
      <w:r>
        <w:rPr>
          <w:rFonts w:ascii="Arial" w:hAnsi="Arial" w:cs="Arial"/>
          <w:i/>
          <w:sz w:val="20"/>
          <w:szCs w:val="20"/>
        </w:rPr>
        <w:t xml:space="preserve"> </w:t>
      </w:r>
    </w:p>
    <w:p w14:paraId="163F28C8" w14:textId="6D680E18" w:rsidR="00B640BE" w:rsidRPr="00B23F00" w:rsidRDefault="00B640BE" w:rsidP="00B23F00">
      <w:pPr>
        <w:pStyle w:val="ListParagraph"/>
        <w:numPr>
          <w:ilvl w:val="0"/>
          <w:numId w:val="8"/>
        </w:numPr>
        <w:rPr>
          <w:rFonts w:ascii="Arial" w:hAnsi="Arial" w:cs="Arial"/>
          <w:sz w:val="20"/>
          <w:szCs w:val="20"/>
        </w:rPr>
      </w:pPr>
      <w:r w:rsidRPr="00B23F00">
        <w:rPr>
          <w:rFonts w:ascii="Arial" w:hAnsi="Arial" w:cs="Arial"/>
          <w:sz w:val="20"/>
          <w:szCs w:val="20"/>
        </w:rPr>
        <w:t>Importance and prevalence of migratory behavior</w:t>
      </w:r>
      <w:r w:rsidR="00873A26">
        <w:rPr>
          <w:rFonts w:ascii="Arial" w:hAnsi="Arial" w:cs="Arial"/>
          <w:sz w:val="20"/>
          <w:szCs w:val="20"/>
        </w:rPr>
        <w:t xml:space="preserve"> across diverse taxa and ecosystems </w:t>
      </w:r>
      <w:r w:rsidR="00873A26">
        <w:rPr>
          <w:rFonts w:ascii="Arial" w:hAnsi="Arial" w:cs="Arial"/>
          <w:sz w:val="20"/>
          <w:szCs w:val="20"/>
        </w:rPr>
        <w:fldChar w:fldCharType="begin" w:fldLock="1"/>
      </w:r>
      <w:r w:rsidR="00873A26">
        <w:rPr>
          <w:rFonts w:ascii="Arial" w:hAnsi="Arial" w:cs="Arial"/>
          <w:sz w:val="20"/>
          <w:szCs w:val="20"/>
        </w:rPr>
        <w:instrText>ADDIN CSL_CITATION {"citationItems":[{"id":"ITEM-1","itemData":{"DOI":"10.1034/j.1600-0706.2003.12559.x","ISSN":"00301299","abstract":"Long-distance migration has evolved in many organisms moving through different media and using various modes of locomotion and transport. Migration continues to evolve or become suppressed as shown by ongoing dynamic and rapid changes of migration patterns. This great evolutionary flexibility may seem surprising for such a complex attribute as migration. Even if migration in most cases has evolved basically as a strategy to maximise fitness in a seasonal environment, its occurrence and extent depend on a multitude of factors. We give a brief overview of different factors (e.g. physical, geographical, historical, ecological) likely to facilitate and/or constrain the evolution of long-distance migration and discuss how they are likely to affect migration. The basic driving forces for migration are ecological and biogeographic factors like seasonality, spatiotemporal distributions of resources, habitats, predation and competition. The benefit of increased resource availability will be balanced by costs associated with the migratory process in terms of time (incl. losses of prior occupancy advantages), energy and mortality (incl. increased exposure to parasites). Furthermore, migration requires genetic instructions (allowing substantial room for learning in some of the traits) about timing, duration and distance of migration as well as about behavioural and physiological adaptations (fuelling, organ flexibility, locomotion, use of environmental transport etc) and control of orientation and navigation. To what degree these costs and requirements put constraints on migration often depends on body size according to different scaling relationships. From this exposé it is clear that research on migration warrants a multitude of techniques and approaches for a complete as possible understanding of a very complex evolutionary syndrome. In addition, we also present examples of migratory distances in a variety of taxons. In recent years new techniques, especially satellite radio telemetry, provide new information of unprecedented accuracy about journeys of individual animals, allowing re-evaluation of migration, locomotion and navigation theories.","author":[{"dropping-particle":"","family":"Alerstam","given":"Thomas","non-dropping-particle":"","parse-names":false,"suffix":""},{"dropping-particle":"","family":"Hedenström","given":"Anders","non-dropping-particle":"","parse-names":false,"suffix":""},{"dropping-particle":"","family":"Åkesson","given":"Susanne","non-dropping-particle":"","parse-names":false,"suffix":""}],"container-title":"Oikos","id":"ITEM-1","issue":"2","issued":{"date-parts":[["2003"]]},"page":"247-260","title":"Long-distance migration: Evolution and determinants","type":"article-journal","volume":"103"},"uris":["http://www.mendeley.com/documents/?uuid=81a7f87c-0213-45fe-bd37-76592e30a509"]}],"mendeley":{"formattedCitation":"(Alerstam, Hedenström, &amp; Åkesson, 2003)","plainTextFormattedCitation":"(Alerstam, Hedenström, &amp; Åkesson, 2003)","previouslyFormattedCitation":"(Alerstam, Hedenström, &amp; Åkesson, 2003)"},"properties":{"noteIndex":0},"schema":"https://github.com/citation-style-language/schema/raw/master/csl-citation.json"}</w:instrText>
      </w:r>
      <w:r w:rsidR="00873A26">
        <w:rPr>
          <w:rFonts w:ascii="Arial" w:hAnsi="Arial" w:cs="Arial"/>
          <w:sz w:val="20"/>
          <w:szCs w:val="20"/>
        </w:rPr>
        <w:fldChar w:fldCharType="separate"/>
      </w:r>
      <w:r w:rsidR="00873A26" w:rsidRPr="00873A26">
        <w:rPr>
          <w:rFonts w:ascii="Arial" w:hAnsi="Arial" w:cs="Arial"/>
          <w:noProof/>
          <w:sz w:val="20"/>
          <w:szCs w:val="20"/>
        </w:rPr>
        <w:t>(Alerstam, Hedenström, &amp; Åkesson, 2003)</w:t>
      </w:r>
      <w:r w:rsidR="00873A26">
        <w:rPr>
          <w:rFonts w:ascii="Arial" w:hAnsi="Arial" w:cs="Arial"/>
          <w:sz w:val="20"/>
          <w:szCs w:val="20"/>
        </w:rPr>
        <w:fldChar w:fldCharType="end"/>
      </w:r>
      <w:r w:rsidR="00873A26">
        <w:rPr>
          <w:rFonts w:ascii="Arial" w:hAnsi="Arial" w:cs="Arial"/>
          <w:sz w:val="20"/>
          <w:szCs w:val="20"/>
        </w:rPr>
        <w:t xml:space="preserve"> + other refs</w:t>
      </w:r>
    </w:p>
    <w:p w14:paraId="117172B5" w14:textId="7B442D25" w:rsidR="004A2005" w:rsidRPr="004A2005" w:rsidRDefault="00873A26" w:rsidP="004A2005">
      <w:pPr>
        <w:pStyle w:val="ListParagraph"/>
        <w:numPr>
          <w:ilvl w:val="1"/>
          <w:numId w:val="8"/>
        </w:numPr>
        <w:rPr>
          <w:rFonts w:ascii="Arial" w:hAnsi="Arial" w:cs="Arial"/>
          <w:sz w:val="20"/>
          <w:szCs w:val="20"/>
        </w:rPr>
      </w:pPr>
      <w:r>
        <w:rPr>
          <w:rFonts w:ascii="Arial" w:hAnsi="Arial" w:cs="Arial"/>
          <w:sz w:val="20"/>
          <w:szCs w:val="20"/>
        </w:rPr>
        <w:t xml:space="preserve">Understanding decision making and optimization of movement strategies </w:t>
      </w:r>
      <w:r>
        <w:rPr>
          <w:rFonts w:ascii="Arial" w:hAnsi="Arial" w:cs="Arial"/>
          <w:sz w:val="20"/>
          <w:szCs w:val="20"/>
        </w:rPr>
        <w:fldChar w:fldCharType="begin" w:fldLock="1"/>
      </w:r>
      <w:r w:rsidR="0055217D">
        <w:rPr>
          <w:rFonts w:ascii="Arial" w:hAnsi="Arial" w:cs="Arial"/>
          <w:sz w:val="20"/>
          <w:szCs w:val="20"/>
        </w:rPr>
        <w:instrText>ADDIN CSL_CITATION {"citationItems":[{"id":"ITEM-1","itemData":{"author":[{"dropping-particle":"","family":"Nathan","given":"Ran","non-dropping-particle":"","parse-names":false,"suffix":""},{"dropping-particle":"","family":"Getz","given":"Wayne M","non-dropping-particle":"","parse-names":false,"suffix":""},{"dropping-particle":"","family":"Revilla","given":"Eloy","non-dropping-particle":"","parse-names":false,"suffix":""},{"dropping-particle":"","family":"Holyoak","given":"Marcel","non-dropping-particle":"","parse-names":false,"suffix":""},{"dropping-particle":"","family":"Kadmon","given":"Ronen","non-dropping-particle":"","parse-names":false,"suffix":""},{"dropping-particle":"","family":"Saltz","given":"David","non-dropping-particle":"","parse-names":false,"suffix":""},{"dropping-particle":"","family":"Smouse","given":"Peter E","non-dropping-particle":"","parse-names":false,"suffix":""}],"container-title":"Proceedings of the National Academy of Sciences of the United States of America","id":"ITEM-1","issue":"49","issued":{"date-parts":[["2008"]]},"page":"19052-19059","title":"A movement ecology paradigm for unifying organismal movement research","type":"article-journal","volume":"105"},"uris":["http://www.mendeley.com/documents/?uuid=5117dde0-fa5e-425d-8c7c-18e609ea576a"]}],"mendeley":{"formattedCitation":"(Nathan et al., 2008)","plainTextFormattedCitation":"(Nathan et al., 2008)","previouslyFormattedCitation":"(Nathan et al., 2008)"},"properties":{"noteIndex":0},"schema":"https://github.com/citation-style-language/schema/raw/master/csl-citation.json"}</w:instrText>
      </w:r>
      <w:r>
        <w:rPr>
          <w:rFonts w:ascii="Arial" w:hAnsi="Arial" w:cs="Arial"/>
          <w:sz w:val="20"/>
          <w:szCs w:val="20"/>
        </w:rPr>
        <w:fldChar w:fldCharType="separate"/>
      </w:r>
      <w:r w:rsidRPr="00873A26">
        <w:rPr>
          <w:rFonts w:ascii="Arial" w:hAnsi="Arial" w:cs="Arial"/>
          <w:noProof/>
          <w:sz w:val="20"/>
          <w:szCs w:val="20"/>
        </w:rPr>
        <w:t>(Nathan et al., 2008)</w:t>
      </w:r>
      <w:r>
        <w:rPr>
          <w:rFonts w:ascii="Arial" w:hAnsi="Arial" w:cs="Arial"/>
          <w:sz w:val="20"/>
          <w:szCs w:val="20"/>
        </w:rPr>
        <w:fldChar w:fldCharType="end"/>
      </w:r>
      <w:r>
        <w:rPr>
          <w:rFonts w:ascii="Arial" w:hAnsi="Arial" w:cs="Arial"/>
          <w:sz w:val="20"/>
          <w:szCs w:val="20"/>
        </w:rPr>
        <w:t xml:space="preserve"> as a transition to the following point </w:t>
      </w:r>
    </w:p>
    <w:p w14:paraId="50FC189B" w14:textId="3B6DDE4B" w:rsidR="00D30561" w:rsidRPr="00B23F00" w:rsidRDefault="00D30561" w:rsidP="00B23F00">
      <w:pPr>
        <w:pStyle w:val="ListParagraph"/>
        <w:numPr>
          <w:ilvl w:val="0"/>
          <w:numId w:val="8"/>
        </w:numPr>
        <w:rPr>
          <w:rFonts w:ascii="Arial" w:hAnsi="Arial" w:cs="Arial"/>
          <w:sz w:val="20"/>
          <w:szCs w:val="20"/>
        </w:rPr>
      </w:pPr>
      <w:r w:rsidRPr="00B23F00">
        <w:rPr>
          <w:rFonts w:ascii="Arial" w:hAnsi="Arial" w:cs="Arial"/>
          <w:sz w:val="20"/>
          <w:szCs w:val="20"/>
        </w:rPr>
        <w:t>Factors influencing “optimal window” and importance of phenological matching</w:t>
      </w:r>
      <w:r w:rsidR="008E5915" w:rsidRPr="00B23F00">
        <w:rPr>
          <w:rFonts w:ascii="Arial" w:hAnsi="Arial" w:cs="Arial"/>
          <w:sz w:val="20"/>
          <w:szCs w:val="20"/>
        </w:rPr>
        <w:t xml:space="preserve"> range across trophic levels </w:t>
      </w:r>
      <w:r w:rsidR="0055217D">
        <w:rPr>
          <w:rFonts w:ascii="Arial" w:hAnsi="Arial" w:cs="Arial"/>
          <w:sz w:val="20"/>
          <w:szCs w:val="20"/>
        </w:rPr>
        <w:fldChar w:fldCharType="begin" w:fldLock="1"/>
      </w:r>
      <w:r w:rsidR="00667D28">
        <w:rPr>
          <w:rFonts w:ascii="Arial" w:hAnsi="Arial" w:cs="Arial"/>
          <w:sz w:val="20"/>
          <w:szCs w:val="20"/>
        </w:rPr>
        <w:instrText>ADDIN CSL_CITATION {"citationItems":[{"id":"ITEM-1","itemData":{"DOI":"10.1111/j.1461-0248.2009.01402.x","ISSN":"1461023X","PMID":"19930396","abstract":"Climate change is altering the phenology of many species and the timing of their interactions with other species, but the impacts of these phenological shifts on species interactions remain unclear. Classical approaches to the study of phenology have typically documented changes in the timing of single life-history events, while phenological shifts affect many interactions over entire life histories. In this study, we suggest an approach that integrates the phenology and ontogeny of species interactions with a fitness landscape to provide a common mechanistic framework for investigating phenological shifts. We suggest that this ontogeny-phenology landscape provides a flexible method to document changes in the relative phenologies of interacting species, examine the causes of these phenological shifts, and estimate their consequences for interacting species. © 2009 Blackwell Publishing Ltd/CNRS.","author":[{"dropping-particle":"","family":"Yang","given":"Louie H.","non-dropping-particle":"","parse-names":false,"suffix":""},{"dropping-particle":"","family":"Rudolf","given":"V. H.W.","non-dropping-particle":"","parse-names":false,"suffix":""}],"container-title":"Ecology Letters","id":"ITEM-1","issue":"1","issued":{"date-parts":[["2010"]]},"page":"1-10","title":"Phenology, ontogeny and the effects of climate change on the timing of species interactions","type":"article-journal","volume":"13"},"uris":["http://www.mendeley.com/documents/?uuid=a9a16b90-24e0-48e2-a733-e5abf2a93ade"]},{"id":"ITEM-2","itemData":{"DOI":"10.1038/s41559-019-0880-8","ISSN":"2397-334X","author":[{"dropping-particle":"","family":"Visser","given":"Marcel E","non-dropping-particle":"","parse-names":false,"suffix":""},{"dropping-particle":"","family":"Gienapp","given":"Phillip","non-dropping-particle":"","parse-names":false,"suffix":""}],"container-title":"Nature Ecology &amp; Evolution","id":"ITEM-2","issue":"June","issued":{"date-parts":[["2019"]]},"page":"879-885","publisher":"Springer US","title":"Evolutionary and demographic consequences of phenological mismatches","type":"article-journal","volume":"3"},"uris":["http://www.mendeley.com/documents/?uuid=95407fc4-578b-48e1-bc97-f6d2790fdcf6"]},{"id":"ITEM-3","itemData":{"DOI":"10.1098/rspb.2005.3356","ISSN":"14712970","PMID":"16321776","abstract":"Climate change has led to shifts in phenology in many species distributed widely across taxonomic groups. It is, however, unclear how we should interpret these shifts without some sort of a yardstick: a measure that will reflect how much a species should be shifting to match the change in its environment caused by climate change. Here, we assume that the shift in the phenology of a species' food abundance is, by a first approximation, an appropriate yardstick. We review the few examples that are available, ranging from birds to marine plankton. In almost all of these examples, the phenology of the focal species shifts either too little (five out of 11) or too much (three out of 11) compared to the yardstick. Thus, many species are becoming mistimed due to climate change. We urge researchers with long-term datasets on phenology to link their data with those that may serve as a yardstick, because documentation of the incidence of climate change-induced mistiming is crucial in assessing the impact of global climate change on the natural world. © 2005 The Royal Society.","author":[{"dropping-particle":"","family":"Visser","given":"Marcel E.","non-dropping-particle":"","parse-names":false,"suffix":""},{"dropping-particle":"","family":"Both","given":"Christiaan","non-dropping-particle":"","parse-names":false,"suffix":""}],"container-title":"Proceedings of the Royal Society B: Biological Sciences","id":"ITEM-3","issue":"1581","issued":{"date-parts":[["2005"]]},"page":"2561-2569","title":"Shifts in phenology due to global climate change: The need for a yardstick","type":"article-journal","volume":"272"},"uris":["http://www.mendeley.com/documents/?uuid=e4df86d3-0830-4b75-877d-f924ed391552"]}],"mendeley":{"formattedCitation":"(Visser &amp; Both, 2005; Visser &amp; Gienapp, 2019; Yang &amp; Rudolf, 2010)","plainTextFormattedCitation":"(Visser &amp; Both, 2005; Visser &amp; Gienapp, 2019; Yang &amp; Rudolf, 2010)","previouslyFormattedCitation":"(Visser &amp; Both, 2005; Visser &amp; Gienapp, 2019; Yang &amp; Rudolf, 2010)"},"properties":{"noteIndex":0},"schema":"https://github.com/citation-style-language/schema/raw/master/csl-citation.json"}</w:instrText>
      </w:r>
      <w:r w:rsidR="0055217D">
        <w:rPr>
          <w:rFonts w:ascii="Arial" w:hAnsi="Arial" w:cs="Arial"/>
          <w:sz w:val="20"/>
          <w:szCs w:val="20"/>
        </w:rPr>
        <w:fldChar w:fldCharType="separate"/>
      </w:r>
      <w:r w:rsidR="0055217D" w:rsidRPr="0055217D">
        <w:rPr>
          <w:rFonts w:ascii="Arial" w:hAnsi="Arial" w:cs="Arial"/>
          <w:noProof/>
          <w:sz w:val="20"/>
          <w:szCs w:val="20"/>
        </w:rPr>
        <w:t>(Visser &amp; Both, 2005; Visser &amp; Gienapp, 2019; Yang &amp; Rudolf, 2010)</w:t>
      </w:r>
      <w:r w:rsidR="0055217D">
        <w:rPr>
          <w:rFonts w:ascii="Arial" w:hAnsi="Arial" w:cs="Arial"/>
          <w:sz w:val="20"/>
          <w:szCs w:val="20"/>
        </w:rPr>
        <w:fldChar w:fldCharType="end"/>
      </w:r>
      <w:r w:rsidR="0055217D">
        <w:rPr>
          <w:rFonts w:ascii="Arial" w:hAnsi="Arial" w:cs="Arial"/>
          <w:sz w:val="20"/>
          <w:szCs w:val="20"/>
        </w:rPr>
        <w:t xml:space="preserve"> </w:t>
      </w:r>
      <w:r w:rsidR="008E5915" w:rsidRPr="00B23F00">
        <w:rPr>
          <w:rFonts w:ascii="Arial" w:hAnsi="Arial" w:cs="Arial"/>
          <w:sz w:val="20"/>
          <w:szCs w:val="20"/>
        </w:rPr>
        <w:t>and the phenology of both other species and conspecifics</w:t>
      </w:r>
      <w:r w:rsidRPr="00B23F00">
        <w:rPr>
          <w:rFonts w:ascii="Arial" w:hAnsi="Arial" w:cs="Arial"/>
          <w:sz w:val="20"/>
          <w:szCs w:val="20"/>
        </w:rPr>
        <w:t>:</w:t>
      </w:r>
    </w:p>
    <w:p w14:paraId="1FF7489E" w14:textId="00299196" w:rsidR="00D30561" w:rsidRDefault="008E5915" w:rsidP="00D30561">
      <w:pPr>
        <w:pStyle w:val="ListParagraph"/>
        <w:numPr>
          <w:ilvl w:val="0"/>
          <w:numId w:val="7"/>
        </w:numPr>
        <w:rPr>
          <w:rFonts w:ascii="Arial" w:hAnsi="Arial" w:cs="Arial"/>
          <w:sz w:val="20"/>
          <w:szCs w:val="20"/>
        </w:rPr>
      </w:pPr>
      <w:r>
        <w:rPr>
          <w:rFonts w:ascii="Arial" w:hAnsi="Arial" w:cs="Arial"/>
          <w:sz w:val="20"/>
          <w:szCs w:val="20"/>
        </w:rPr>
        <w:t>Food availability</w:t>
      </w:r>
      <w:r w:rsidR="00667D28">
        <w:rPr>
          <w:rFonts w:ascii="Arial" w:hAnsi="Arial" w:cs="Arial"/>
          <w:sz w:val="20"/>
          <w:szCs w:val="20"/>
        </w:rPr>
        <w:t xml:space="preserve"> </w:t>
      </w:r>
      <w:r w:rsidR="00667D28">
        <w:rPr>
          <w:rFonts w:ascii="Arial" w:hAnsi="Arial" w:cs="Arial"/>
          <w:sz w:val="20"/>
          <w:szCs w:val="20"/>
        </w:rPr>
        <w:fldChar w:fldCharType="begin" w:fldLock="1"/>
      </w:r>
      <w:r w:rsidR="00907CF3">
        <w:rPr>
          <w:rFonts w:ascii="Arial" w:hAnsi="Arial" w:cs="Arial"/>
          <w:sz w:val="20"/>
          <w:szCs w:val="20"/>
        </w:rPr>
        <w:instrText>ADDIN CSL_CITATION {"citationItems":[{"id":"ITEM-1","itemData":{"DOI":"10.1007/s00442-005-0299-6","ISSN":"00298549","PMID":"16328547","abstract":"Timing of reproduction has major fitness consequences, which can only be understood when the phenology of the food for the offspring is quantified. For insectivorous birds, like great tits (Parus major), synchronisation of their offspring needs and abundance of caterpillars is the main selection pressure. We measured caterpillar biomass over a 20-year period and showed that the annual peak date is correlated with temperatures from 8 March to 17 May. Laying dates also correlate with temperatures, but over an earlier period (16 March-20 April). However, as we would predict from a reliable cue used by birds to time their reproduction, also the food peak correlates with these temperatures. Moreover, the slopes of the phenology of the birds and caterpillar biomass, when regressed against the temperatures in this earlier period, do not differ. The major difference is that due to climate change, the relationship between the timing of the food peak and the temperatures over the 16 March-20 April period is changing, while this is not so for great tit laying dates. As a consequence, the synchrony between offspring needs and the caterpillar biomass has been disrupted in the recent warm decades. This may have severe consequences as we show that both the number of fledglings as well as their fledging weight is affected by this synchrony. We use the descriptive models for both the caterpillar biomass peak as for the great tit laying dates to predict shifts in caterpillar and bird phenology 2005-2100, using an IPCC climate scenario. The birds will start breeding earlier and this advancement is predicted to be at the same rate as the advancement of the food peak, and hence they will not reduce the amount of the current mistiming of about 10 days. © Springer-Verlag 2005.","author":[{"dropping-particle":"","family":"Visser","given":"Marcel E.","non-dropping-particle":"","parse-names":false,"suffix":""},{"dropping-particle":"","family":"Holleman","given":"Leonard J.M.","non-dropping-particle":"","parse-names":false,"suffix":""},{"dropping-particle":"","family":"Gienapp","given":"Phillip","non-dropping-particle":"","parse-names":false,"suffix":""}],"container-title":"Oecologia","id":"ITEM-1","issue":"1","issued":{"date-parts":[["2006"]]},"page":"164-172","title":"Shifts in caterpillar biomass phenology due to climate change and its impact on the breeding biology of an insectivorous bird","type":"article-journal","volume":"147"},"uris":["http://www.mendeley.com/documents/?uuid=a026a244-cb38-4a5a-a08a-ca83bf8bd162"]},{"id":"ITEM-2","itemData":{"DOI":"10.1016/j.cub.2020.06.032","author":[{"dropping-particle":"","family":"Aikens","given":"Ellen O","non-dropping-particle":"","parse-names":false,"suffix":""},{"dropping-particle":"","family":"Mysterud","given":"Atle","non-dropping-particle":"","parse-names":false,"suffix":""},{"dropping-particle":"","family":"Merkle","given":"Jerod A","non-dropping-particle":"","parse-names":false,"suffix":""},{"dropping-particle":"","family":"Szkorupa","given":"Tara","non-dropping-particle":"","parse-names":false,"suffix":""},{"dropping-particle":"","family":"Monteith","given":"Kevin L","non-dropping-particle":"","parse-names":false,"suffix":""},{"dropping-particle":"","family":"Kauffman","given":"Matthew J","non-dropping-particle":"","parse-names":false,"suffix":""}],"container-title":"Current Biology","id":"ITEM-2","issued":{"date-parts":[["2020"]]},"page":"1-6","title":"Wave-like Patterns of Plant Phenology Determine Ungulate Movement Tactics Wave-like Patterns of Plant Phenology Determine Ungulate Movement Tactics","type":"article-journal","volume":"30"},"uris":["http://www.mendeley.com/documents/?uuid=067af8fc-8cb8-4dc5-8d80-17221f31eeae"]},{"id":"ITEM-3","itemData":{"DOI":"10.1016/j.tree.2020.10.018","ISSN":"0169-5347","author":[{"dropping-particle":"","family":"Abrahms","given":"Briana","non-dropping-particle":"","parse-names":false,"suffix":""},{"dropping-particle":"","family":"Aikens","given":"Ellen O","non-dropping-particle":"","parse-names":false,"suffix":""},{"dropping-particle":"","family":"Armstrong","given":"Jonathan B","non-dropping-particle":"","parse-names":false,"suffix":""},{"dropping-particle":"","family":"Deacy","given":"William W","non-dropping-particle":"","parse-names":false,"suffix":""},{"dropping-particle":"","family":"Kauffman","given":"Matthew J","non-dropping-particle":"","parse-names":false,"suffix":""},{"dropping-particle":"","family":"Merkle","given":"Jerod A","non-dropping-particle":"","parse-names":false,"suffix":""}],"container-title":"Trends in Ecology &amp; Evolution","id":"ITEM-3","issued":{"date-parts":[["2020"]]},"page":"1-13","publisher":"Elsevier Ltd","title":"Emerging Perspectives on Resource Tracking and Animal Movement Ecology","type":"article-journal"},"uris":["http://www.mendeley.com/documents/?uuid=bafd879b-1109-4c35-a747-2368e4dda721"]}],"mendeley":{"formattedCitation":"(Abrahms et al., 2020; Aikens et al., 2020; Visser, Holleman, &amp; Gienapp, 2006)","plainTextFormattedCitation":"(Abrahms et al., 2020; Aikens et al., 2020; Visser, Holleman, &amp; Gienapp, 2006)","previouslyFormattedCitation":"(Abrahms et al., 2020; Aikens et al., 2020; Visser, Holleman, &amp; Gienapp, 2006)"},"properties":{"noteIndex":0},"schema":"https://github.com/citation-style-language/schema/raw/master/csl-citation.json"}</w:instrText>
      </w:r>
      <w:r w:rsidR="00667D28">
        <w:rPr>
          <w:rFonts w:ascii="Arial" w:hAnsi="Arial" w:cs="Arial"/>
          <w:sz w:val="20"/>
          <w:szCs w:val="20"/>
        </w:rPr>
        <w:fldChar w:fldCharType="separate"/>
      </w:r>
      <w:r w:rsidR="00667D28" w:rsidRPr="00667D28">
        <w:rPr>
          <w:rFonts w:ascii="Arial" w:hAnsi="Arial" w:cs="Arial"/>
          <w:noProof/>
          <w:sz w:val="20"/>
          <w:szCs w:val="20"/>
        </w:rPr>
        <w:t>(Abrahms et al., 2020; Aikens et al., 2020; Visser, Holleman, &amp; Gienapp, 2006)</w:t>
      </w:r>
      <w:r w:rsidR="00667D28">
        <w:rPr>
          <w:rFonts w:ascii="Arial" w:hAnsi="Arial" w:cs="Arial"/>
          <w:sz w:val="20"/>
          <w:szCs w:val="20"/>
        </w:rPr>
        <w:fldChar w:fldCharType="end"/>
      </w:r>
      <w:r>
        <w:rPr>
          <w:rFonts w:ascii="Arial" w:hAnsi="Arial" w:cs="Arial"/>
          <w:sz w:val="20"/>
          <w:szCs w:val="20"/>
        </w:rPr>
        <w:t xml:space="preserve"> </w:t>
      </w:r>
    </w:p>
    <w:p w14:paraId="4A05FD00" w14:textId="6146A907" w:rsidR="008E5915" w:rsidRDefault="008E5915" w:rsidP="00D30561">
      <w:pPr>
        <w:pStyle w:val="ListParagraph"/>
        <w:numPr>
          <w:ilvl w:val="0"/>
          <w:numId w:val="7"/>
        </w:numPr>
        <w:rPr>
          <w:rFonts w:ascii="Arial" w:hAnsi="Arial" w:cs="Arial"/>
          <w:sz w:val="20"/>
          <w:szCs w:val="20"/>
        </w:rPr>
      </w:pPr>
      <w:r>
        <w:rPr>
          <w:rFonts w:ascii="Arial" w:hAnsi="Arial" w:cs="Arial"/>
          <w:sz w:val="20"/>
          <w:szCs w:val="20"/>
        </w:rPr>
        <w:t>Predation risk</w:t>
      </w:r>
      <w:r w:rsidR="00907CF3">
        <w:rPr>
          <w:rFonts w:ascii="Arial" w:hAnsi="Arial" w:cs="Arial"/>
          <w:sz w:val="20"/>
          <w:szCs w:val="20"/>
        </w:rPr>
        <w:t xml:space="preserve"> </w:t>
      </w:r>
      <w:r w:rsidR="00907CF3">
        <w:rPr>
          <w:rFonts w:ascii="Arial" w:hAnsi="Arial" w:cs="Arial"/>
          <w:sz w:val="20"/>
          <w:szCs w:val="20"/>
        </w:rPr>
        <w:fldChar w:fldCharType="begin" w:fldLock="1"/>
      </w:r>
      <w:r w:rsidR="00572E42">
        <w:rPr>
          <w:rFonts w:ascii="Arial" w:hAnsi="Arial" w:cs="Arial"/>
          <w:sz w:val="20"/>
          <w:szCs w:val="20"/>
        </w:rPr>
        <w:instrText>ADDIN CSL_CITATION {"citationItems":[{"id":"ITEM-1","itemData":{"DOI":"10.1034/j.1600-0706.2003.12314.x","ISSN":"00301299","abstract":"We examine the potential selective importance of predation danger on the evolution of migration strategies of arctic-breeding calidrid sandpipers. Adult calidrids truncate parental care for reasons not obviously related to levels of food abundance on the breeding areas or at migratory stopover sites, suggesting that a different trade-off occurs between providing additional care and adult survivorship. The southward migrations of adult western sandpipers precede those of migratory peregrine falcons by almost a month. By moving early and quickly, adults remain ahead of migrant falcons all the way to their non-breeding areas, where they rapidly moult flight feathers. They complete the moult just as falcons arrive in late September-October. By migrating early, they avoid exposure to falcons when they are unusually vulnerable, due to the requirements for fuelling migratory flight and of wing feather moult. Juvenile western sandpipers migrate south just as falcon numbers start to increase, but do not moult flight feathers in their first winter. Pacific dunlin use an alternative strategy of remaining and moulting in Alaska after falcons depart, and migrating to their overwintering sites after migrants have passed. East of the Rocky Mountains, the southbound migration of falcons begins 4-6 weeks later. Southbound semipalmated sandpipers make extended migratory stopovers, but their lengths of stay shorten prior to falcon migration to the sites in September. Predation danger also may affect the evolution of migration routes. Southbound western sandpipers fly directly from Alaska to southern British Columbia, in contrast to the multi-stage journey northward along the Alaska panhandle. We estimate that a direct flight would be more economical on northward migration, but may be avoided because it would expose sandpipers to higher mass-dependent predation danger from migratory falcons, which travel north with sandpipers. By contrast, few raptors are present in Alaska during preparation for the southward flight. A temporal and spatial window of safety may also permit semipalmated sandpipers to become extremely vulnerable while preparing for trans-Atlantic southward flights. Danger management may account for the these previously enigmatic features of calidrid migration strategies, and aspects of those of other birds.","author":[{"dropping-particle":"","family":"Lank","given":"David B.","non-dropping-particle":"","parse-names":false,"suffix":""},{"dropping-particle":"","family":"Butler","given":"Robert W.","non-dropping-particle":"","parse-names":false,"suffix":""},{"dropping-particle":"","family":"Ireland","given":"John","non-dropping-particle":"","parse-names":false,"suffix":""},{"dropping-particle":"","family":"Ydenberg","given":"Ronald C.","non-dropping-particle":"","parse-names":false,"suffix":""}],"container-title":"Oikos","id":"ITEM-1","issue":"2","issued":{"date-parts":[["2003"]]},"page":"303-319","title":"Effects of predation danger on migration strategies of sandpipers","type":"article-journal","volume":"103"},"uris":["http://www.mendeley.com/documents/?uuid=32df2623-7968-4638-ade3-2674001f3fea"]}],"mendeley":{"formattedCitation":"(Lank, Butler, Ireland, &amp; Ydenberg, 2003)","plainTextFormattedCitation":"(Lank, Butler, Ireland, &amp; Ydenberg, 2003)","previouslyFormattedCitation":"(Lank, Butler, Ireland, &amp; Ydenberg, 2003)"},"properties":{"noteIndex":0},"schema":"https://github.com/citation-style-language/schema/raw/master/csl-citation.json"}</w:instrText>
      </w:r>
      <w:r w:rsidR="00907CF3">
        <w:rPr>
          <w:rFonts w:ascii="Arial" w:hAnsi="Arial" w:cs="Arial"/>
          <w:sz w:val="20"/>
          <w:szCs w:val="20"/>
        </w:rPr>
        <w:fldChar w:fldCharType="separate"/>
      </w:r>
      <w:r w:rsidR="00907CF3" w:rsidRPr="00907CF3">
        <w:rPr>
          <w:rFonts w:ascii="Arial" w:hAnsi="Arial" w:cs="Arial"/>
          <w:noProof/>
          <w:sz w:val="20"/>
          <w:szCs w:val="20"/>
        </w:rPr>
        <w:t>(Lank, Butler, Ireland, &amp; Ydenberg, 2003)</w:t>
      </w:r>
      <w:r w:rsidR="00907CF3">
        <w:rPr>
          <w:rFonts w:ascii="Arial" w:hAnsi="Arial" w:cs="Arial"/>
          <w:sz w:val="20"/>
          <w:szCs w:val="20"/>
        </w:rPr>
        <w:fldChar w:fldCharType="end"/>
      </w:r>
    </w:p>
    <w:p w14:paraId="4C41C592" w14:textId="419113C1" w:rsidR="008E5915" w:rsidRDefault="008E5915" w:rsidP="00D30561">
      <w:pPr>
        <w:pStyle w:val="ListParagraph"/>
        <w:numPr>
          <w:ilvl w:val="0"/>
          <w:numId w:val="7"/>
        </w:numPr>
        <w:rPr>
          <w:rFonts w:ascii="Arial" w:hAnsi="Arial" w:cs="Arial"/>
          <w:sz w:val="20"/>
          <w:szCs w:val="20"/>
        </w:rPr>
      </w:pPr>
      <w:r>
        <w:rPr>
          <w:rFonts w:ascii="Arial" w:hAnsi="Arial" w:cs="Arial"/>
          <w:sz w:val="20"/>
          <w:szCs w:val="20"/>
        </w:rPr>
        <w:t xml:space="preserve">Competition with conspecifics </w:t>
      </w:r>
      <w:r w:rsidR="00572E42">
        <w:rPr>
          <w:rFonts w:ascii="Arial" w:hAnsi="Arial" w:cs="Arial"/>
          <w:sz w:val="20"/>
          <w:szCs w:val="20"/>
        </w:rPr>
        <w:fldChar w:fldCharType="begin" w:fldLock="1"/>
      </w:r>
      <w:r w:rsidR="0076560E">
        <w:rPr>
          <w:rFonts w:ascii="Arial" w:hAnsi="Arial" w:cs="Arial"/>
          <w:sz w:val="20"/>
          <w:szCs w:val="20"/>
        </w:rPr>
        <w:instrText>ADDIN CSL_CITATION {"citationItems":[{"id":"ITEM-1","itemData":{"author":[{"dropping-particle":"","family":"Kokko","given":"Hanna","non-dropping-particle":"","parse-names":false,"suffix":""}],"id":"ITEM-1","issue":"5","issued":{"date-parts":[["1999"]]},"page":"940-950","title":"Competition for Early Arrival in Migratory Birds Author ( s ): Hanna Kokko Published by : British Ecological Society Stable URL : http://www.jstor.com/stable/2647239 Competition for early arrival in migratory birds","type":"article-journal","volume":"68"},"uris":["http://www.mendeley.com/documents/?uuid=3ab07863-3a05-48f7-9b80-2f15c69b1926"]}],"mendeley":{"formattedCitation":"(Kokko, 1999)","plainTextFormattedCitation":"(Kokko, 1999)","previouslyFormattedCitation":"(Kokko, 1999)"},"properties":{"noteIndex":0},"schema":"https://github.com/citation-style-language/schema/raw/master/csl-citation.json"}</w:instrText>
      </w:r>
      <w:r w:rsidR="00572E42">
        <w:rPr>
          <w:rFonts w:ascii="Arial" w:hAnsi="Arial" w:cs="Arial"/>
          <w:sz w:val="20"/>
          <w:szCs w:val="20"/>
        </w:rPr>
        <w:fldChar w:fldCharType="separate"/>
      </w:r>
      <w:r w:rsidR="00572E42" w:rsidRPr="00572E42">
        <w:rPr>
          <w:rFonts w:ascii="Arial" w:hAnsi="Arial" w:cs="Arial"/>
          <w:noProof/>
          <w:sz w:val="20"/>
          <w:szCs w:val="20"/>
        </w:rPr>
        <w:t>(Kokko, 1999)</w:t>
      </w:r>
      <w:r w:rsidR="00572E42">
        <w:rPr>
          <w:rFonts w:ascii="Arial" w:hAnsi="Arial" w:cs="Arial"/>
          <w:sz w:val="20"/>
          <w:szCs w:val="20"/>
        </w:rPr>
        <w:fldChar w:fldCharType="end"/>
      </w:r>
    </w:p>
    <w:p w14:paraId="5F78A0CB" w14:textId="00CCBF1D" w:rsidR="00B23F00" w:rsidRPr="00B23F00" w:rsidRDefault="008E5915" w:rsidP="00B23F00">
      <w:pPr>
        <w:pStyle w:val="ListParagraph"/>
        <w:numPr>
          <w:ilvl w:val="0"/>
          <w:numId w:val="7"/>
        </w:numPr>
        <w:rPr>
          <w:rFonts w:ascii="Arial" w:hAnsi="Arial" w:cs="Arial"/>
          <w:sz w:val="20"/>
          <w:szCs w:val="20"/>
        </w:rPr>
      </w:pPr>
      <w:r>
        <w:rPr>
          <w:rFonts w:ascii="Arial" w:hAnsi="Arial" w:cs="Arial"/>
          <w:sz w:val="20"/>
          <w:szCs w:val="20"/>
        </w:rPr>
        <w:t xml:space="preserve">Breeding synchrony </w:t>
      </w:r>
      <w:r w:rsidR="0076560E">
        <w:rPr>
          <w:rFonts w:ascii="Arial" w:hAnsi="Arial" w:cs="Arial"/>
          <w:sz w:val="20"/>
          <w:szCs w:val="20"/>
        </w:rPr>
        <w:fldChar w:fldCharType="begin" w:fldLock="1"/>
      </w:r>
      <w:r w:rsidR="007E47CC">
        <w:rPr>
          <w:rFonts w:ascii="Arial" w:hAnsi="Arial" w:cs="Arial"/>
          <w:sz w:val="20"/>
          <w:szCs w:val="20"/>
        </w:rPr>
        <w:instrText>ADDIN CSL_CITATION {"citationItems":[{"id":"ITEM-1","itemData":{"DOI":"10.1111/j.1365-2656.2012.02020.x","ISSN":"00218790","PMID":"22862682","abstract":"Populations are shifting their phenology in response to climate change, but these shifts are often asynchronous among interacting species. Resulting phenological mismatches can drive simultaneous changes in natural selection and population demography, but the links between these interacting processes are poorly understood. Here we analyse 37 years of data from an individual-based study of great tits (Parus major) in the Netherlands and use mixed-effects models to separate the within- and across-year effects of phenological mismatch between great tits and caterpillars (a key food source for developing nestlings) on components of fitness at the individual and population levels. Several components of individual fitness were affected by individual mismatch (i.e. late breeding relative to the caterpillar food peak date), including the probability of double-brooding, fledgling success, offspring recruitment probability and the number of recruits. Together these effects contributed to an overall negative relationship between relative fitness and laying dates, that is, selection for earlier laying on average. Directional selection for earlier laying was stronger in years where birds bred on average later than the food peak, but was weak or absent in years where the phenology of birds and caterpillars matched (i.e. no population mismatch). The mean number of fledglings per female was lower in years when population mismatch was high, in part because fewer second broods were produced. Population mismatch had a weak effect on the mean number of recruits per female, and no effect on mean adult survival, after controlling for the effects of breeding density and the quality of the autumnal beech (Fagus sylvatica) crop. These findings illustrate how climate change-induced mismatch can have strong effects on the relative fitness of phenotypes within years, but weak effects on mean demographic rates across years. We discuss various general mechanisms that influence the extent of coupling between breeding phenology, selection and population dynamics in open populations subject to strong density regulation and stochasticity. © 2012 The Authors. Journal of Animal Ecology © 2012 British Ecological Society.","author":[{"dropping-particle":"","family":"Reed","given":"Thomas E.","non-dropping-particle":"","parse-names":false,"suffix":""},{"dropping-particle":"","family":"Jenouvrier","given":"Stephanie","non-dropping-particle":"","parse-names":false,"suffix":""},{"dropping-particle":"","family":"Visser","given":"Marcel E.","non-dropping-particle":"","parse-names":false,"suffix":""}],"container-title":"Journal of Animal Ecology","id":"ITEM-1","issue":"1","issued":{"date-parts":[["2013"]]},"page":"131-144","title":"Phenological mismatch strongly affects individual fitness but not population demography in a woodland passerine","type":"article-journal","volume":"82"},"uris":["http://www.mendeley.com/documents/?uuid=39749e22-370e-4853-9d46-be889046aec9"]}],"mendeley":{"formattedCitation":"(Reed, Jenouvrier, &amp; Visser, 2013)","plainTextFormattedCitation":"(Reed, Jenouvrier, &amp; Visser, 2013)","previouslyFormattedCitation":"(Reed, Jenouvrier, &amp; Visser, 2013)"},"properties":{"noteIndex":0},"schema":"https://github.com/citation-style-language/schema/raw/master/csl-citation.json"}</w:instrText>
      </w:r>
      <w:r w:rsidR="0076560E">
        <w:rPr>
          <w:rFonts w:ascii="Arial" w:hAnsi="Arial" w:cs="Arial"/>
          <w:sz w:val="20"/>
          <w:szCs w:val="20"/>
        </w:rPr>
        <w:fldChar w:fldCharType="separate"/>
      </w:r>
      <w:r w:rsidR="0076560E" w:rsidRPr="0076560E">
        <w:rPr>
          <w:rFonts w:ascii="Arial" w:hAnsi="Arial" w:cs="Arial"/>
          <w:noProof/>
          <w:sz w:val="20"/>
          <w:szCs w:val="20"/>
        </w:rPr>
        <w:t>(Reed, Jenouvrier, &amp; Visser, 2013)</w:t>
      </w:r>
      <w:r w:rsidR="0076560E">
        <w:rPr>
          <w:rFonts w:ascii="Arial" w:hAnsi="Arial" w:cs="Arial"/>
          <w:sz w:val="20"/>
          <w:szCs w:val="20"/>
        </w:rPr>
        <w:fldChar w:fldCharType="end"/>
      </w:r>
    </w:p>
    <w:p w14:paraId="7A268AAB" w14:textId="04452DFF" w:rsidR="00D30561" w:rsidRPr="00B23F00" w:rsidRDefault="00D30561" w:rsidP="00B23F00">
      <w:pPr>
        <w:pStyle w:val="ListParagraph"/>
        <w:numPr>
          <w:ilvl w:val="0"/>
          <w:numId w:val="10"/>
        </w:numPr>
        <w:rPr>
          <w:rFonts w:ascii="Arial" w:hAnsi="Arial" w:cs="Arial"/>
          <w:sz w:val="20"/>
          <w:szCs w:val="20"/>
        </w:rPr>
      </w:pPr>
      <w:r w:rsidRPr="00B23F00">
        <w:rPr>
          <w:rFonts w:ascii="Arial" w:hAnsi="Arial" w:cs="Arial"/>
          <w:sz w:val="20"/>
          <w:szCs w:val="20"/>
        </w:rPr>
        <w:t>Threats</w:t>
      </w:r>
      <w:r w:rsidR="004A2005">
        <w:rPr>
          <w:rFonts w:ascii="Arial" w:hAnsi="Arial" w:cs="Arial"/>
          <w:sz w:val="20"/>
          <w:szCs w:val="20"/>
        </w:rPr>
        <w:t xml:space="preserve"> (refs on reduction in migratory movements</w:t>
      </w:r>
      <w:r w:rsidRPr="00B23F00">
        <w:rPr>
          <w:rFonts w:ascii="Arial" w:hAnsi="Arial" w:cs="Arial"/>
          <w:sz w:val="20"/>
          <w:szCs w:val="20"/>
        </w:rPr>
        <w:t>:</w:t>
      </w:r>
      <w:r w:rsidR="004A2005">
        <w:rPr>
          <w:rFonts w:ascii="Arial" w:hAnsi="Arial" w:cs="Arial"/>
          <w:sz w:val="20"/>
          <w:szCs w:val="20"/>
        </w:rPr>
        <w:t xml:space="preserve"> </w:t>
      </w:r>
      <w:r w:rsidR="007E47CC">
        <w:rPr>
          <w:rFonts w:ascii="Arial" w:hAnsi="Arial" w:cs="Arial"/>
          <w:sz w:val="20"/>
          <w:szCs w:val="20"/>
        </w:rPr>
        <w:fldChar w:fldCharType="begin" w:fldLock="1"/>
      </w:r>
      <w:r w:rsidR="00E27D4C">
        <w:rPr>
          <w:rFonts w:ascii="Arial" w:hAnsi="Arial" w:cs="Arial"/>
          <w:sz w:val="20"/>
          <w:szCs w:val="20"/>
        </w:rPr>
        <w:instrText>ADDIN CSL_CITATION {"citationItems":[{"id":"ITEM-1","itemData":{"author":[{"dropping-particle":"","family":"Tucker","given":"Marlee A.","non-dropping-particle":"","parse-names":false,"suffix":""},{"dropping-particle":"","family":"Böhning-Gaese","given":"Katrin","non-dropping-particle":"","parse-names":false,"suffix":""},{"dropping-particle":"","family":"Fagan","given":"William F.","non-dropping-particle":"","parse-names":false,"suffix":""},{"dropping-particle":"","family":"Fryxell","given":"John M.","non-dropping-particle":"","parse-names":false,"suffix":""},{"dropping-particle":"","family":"Moorter","given":"Bram","non-dropping-particle":"Van","parse-names":false,"suffix":""},{"dropping-particle":"","family":"Alberts","given":"Susan C.","non-dropping-particle":"","parse-names":false,"suffix":""},{"dropping-particle":"","family":"Ali","given":"Abdullahi H.","non-dropping-particle":"","parse-names":false,"suffix":""},{"dropping-particle":"","family":"Allen","given":"Andrew M.","non-dropping-particle":"","parse-names":false,"suffix":""},{"dropping-particle":"","family":"Attias","given":"Nina","non-dropping-particle":"","parse-names":false,"suffix":""},{"dropping-particle":"","family":"Avgar","given":"Tal","non-dropping-particle":"","parse-names":false,"suffix":""},{"dropping-particle":"","family":"Bartlam-Brooks","given":"Hattie","non-dropping-particle":"","parse-names":false,"suffix":""},{"dropping-particle":"","family":"Bayarbaatar","given":"Buuveibaatar","non-dropping-particle":"","parse-names":false,"suffix":""},{"dropping-particle":"","family":"Belant","given":"Jerrold L.","non-dropping-particle":"","parse-names":false,"suffix":""},{"dropping-particle":"","family":"Bertassoni","given":"Alessandra","non-dropping-particle":"","parse-names":false,"suffix":""},{"dropping-particle":"","family":"Beyer","given":"Dean","non-dropping-particle":"","parse-names":false,"suffix":""},{"dropping-particle":"","family":"Bidner","given":"Laura","non-dropping-particle":"","parse-names":false,"suffix":""},{"dropping-particle":"","family":"Beest","given":"Floris M.","non-dropping-particle":"Van","parse-names":false,"suffix":""},{"dropping-particle":"","family":"Blake","given":"Stephen","non-dropping-particle":"","parse-names":false,"suffix":""},{"dropping-particle":"","family":"Blaum","given":"Niels","non-dropping-particle":"","parse-names":false,"suffix":""},{"dropping-particle":"","family":"Bracis","given":"Chloe","non-dropping-particle":"","parse-names":false,"suffix":""},{"dropping-particle":"","family":"Brown","given":"Danielle","non-dropping-particle":"","parse-names":false,"suffix":""},{"dropping-particle":"","family":"Bruyn","given":"P. J.Nico","non-dropping-particle":"De","parse-names":false,"suffix":""},{"dropping-particle":"","family":"Cagnacci","given":"Francesca","non-dropping-particle":"","parse-names":false,"suffix":""},{"dropping-particle":"","family":"Calabrese","given":"Justin M.","non-dropping-particle":"","parse-names":false,"suffix":""},{"dropping-particle":"","family":"Camilo-Alves","given":"Constança","non-dropping-particle":"","parse-names":false,"suffix":""},{"dropping-particle":"","family":"Chamaillé-Jammes","given":"Simon","non-dropping-particle":"","parse-names":false,"suffix":""},{"dropping-particle":"","family":"Chiaradia","given":"Andre","non-dropping-particle":"","parse-names":false,"suffix":""},{"dropping-particle":"","family":"Davidson","given":"Sarah C.","non-dropping-particle":"","parse-names":false,"suffix":""},{"dropping-particle":"","family":"Dennis","given":"Todd","non-dropping-particle":"","parse-names":false,"suffix":""},{"dropping-particle":"","family":"DeStefano","given":"Stephen","non-dropping-particle":"","parse-names":false,"suffix":""},{"dropping-particle":"","family":"Diefenbach","given":"Duane","non-dropping-particle":"","parse-names":false,"suffix":""},{"dropping-particle":"","family":"Douglas-Hamilton","given":"Iain","non-dropping-particle":"","parse-names":false,"suffix":""},{"dropping-particle":"","family":"Fennessy","given":"Julian","non-dropping-particle":"","parse-names":false,"suffix":""},{"dropping-particle":"","family":"Fichtel","given":"Claudia","non-dropping-particle":"","parse-names":false,"suffix":""},{"dropping-particle":"","family":"Fiedler","given":"Wolfgang","non-dropping-particle":"","parse-names":false,"suffix":""},{"dropping-particle":"","family":"Fischer","given":"Christina","non-dropping-particle":"","parse-names":false,"suffix":""},{"dropping-particle":"","family":"Fischhoff","given":"Ilya","non-dropping-particle":"","parse-names":false,"suffix":""},{"dropping-particle":"","family":"Fleming","given":"Christen H.","non-dropping-particle":"","parse-names":false,"suffix":""},{"dropping-particle":"","family":"Ford","given":"Adam T.","non-dropping-particle":"","parse-names":false,"suffix":""},{"dropping-particle":"","family":"Fritz","given":"Susanne A.","non-dropping-particle":"","parse-names":false,"suffix":""},{"dropping-particle":"","family":"Gehr","given":"Benedikt","non-dropping-particle":"","parse-names":false,"suffix":""},{"dropping-particle":"","family":"Goheen","given":"Jacob R.","non-dropping-particle":"","parse-names":false,"suffix":""},{"dropping-particle":"","family":"Gurarie","given":"Eliezer","non-dropping-particle":"","parse-names":false,"suffix":""},{"dropping-particle":"","family":"Hebblewhite","given":"Mark","non-dropping-particle":"","parse-names":false,"suffix":""},{"dropping-particle":"","family":"Heurich","given":"Marco","non-dropping-particle":"","parse-names":false,"suffix":""},{"dropping-particle":"","family":"Hewison","given":"A. J.Mark","non-dropping-particle":"","parse-names":false,"suffix":""},{"dropping-particle":"","family":"Hof","given":"Christian","non-dropping-particle":"","parse-names":false,"suffix":""},{"dropping-particle":"","family":"Hurme","given":"Edward","non-dropping-particle":"","parse-names":false,"suffix":""},{"dropping-particle":"","family":"Isbell","given":"Lynne A.","non-dropping-particle":"","parse-names":false,"suffix":""},{"dropping-particle":"","family":"Janssen","given":"René","non-dropping-particle":"","parse-names":false,"suffix":""},{"dropping-particle":"","family":"Jeltsch","given":"Florian","non-dropping-particle":"","parse-names":false,"suffix":""},{"dropping-particle":"","family":"Kaczensky","given":"Petra","non-dropping-particle":"","parse-names":false,"suffix":""},{"dropping-particle":"","family":"Kane","given":"Adam","non-dropping-particle":"","parse-names":false,"suffix":""},{"dropping-particle":"","family":"Kappeler","given":"Peter M.","non-dropping-particle":"","parse-names":false,"suffix":""},{"dropping-particle":"","family":"Kauffman","given":"Matthew","non-dropping-particle":"","parse-names":false,"suffix":""},{"dropping-particle":"","family":"Kays","given":"Roland","non-dropping-particle":"","parse-names":false,"suffix":""},{"dropping-particle":"","family":"Kimuyu","given":"Duncan","non-dropping-particle":"","parse-names":false,"suffix":""},{"dropping-particle":"","family":"Koch","given":"Flavia","non-dropping-particle":"","parse-names":false,"suffix":""},{"dropping-particle":"","family":"Kranstauber","given":"Bart","non-dropping-particle":"","parse-names":false,"suffix":""},{"dropping-particle":"","family":"LaPoint","given":"Scott","non-dropping-particle":"","parse-names":false,"suffix":""},{"dropping-particle":"","family":"Leimgruber","given":"Peter","non-dropping-particle":"","parse-names":false,"suffix":""},{"dropping-particle":"","family":"Linnell","given":"John D.C.","non-dropping-particle":"","parse-names":false,"suffix":""},{"dropping-particle":"","family":"López-López","given":"Pascual","non-dropping-particle":"","parse-names":false,"suffix":""},{"dropping-particle":"","family":"Markham","given":"A. Catherine","non-dropping-particle":"","parse-names":false,"suffix":""},{"dropping-particle":"","family":"Mattisson","given":"Jenny","non-dropping-particle":"","parse-names":false,"suffix":""},{"dropping-particle":"","family":"Medici","given":"Emilia Patricia","non-dropping-particle":"","parse-names":false,"suffix":""},{"dropping-particle":"","family":"Mellone","given":"Ugo","non-dropping-particle":"","parse-names":false,"suffix":""},{"dropping-particle":"","family":"Merrill","given":"Evelyn","non-dropping-particle":"","parse-names":false,"suffix":""},{"dropping-particle":"","family":"MirandaMourão","given":"Guilherme","non-dropping-particle":"De","parse-names":false,"suffix":""},{"dropping-particle":"","family":"Morato","given":"Ronaldo G.","non-dropping-particle":"","parse-names":false,"suffix":""},{"dropping-particle":"","family":"Morellet","given":"Nicolas","non-dropping-particle":"","parse-names":false,"suffix":""},{"dropping-particle":"","family":"Morrison","given":"Thomas A.","non-dropping-particle":"","parse-names":false,"suffix":""},{"dropping-particle":"","family":"Díaz-Muñoz","given":"Samuel L.","non-dropping-particle":"","parse-names":false,"suffix":""},{"dropping-particle":"","family":"Mysterud","given":"Atle","non-dropping-particle":"","parse-names":false,"suffix":""},{"dropping-particle":"","family":"Nandintsetseg","given":"Dejid","non-dropping-particle":"","parse-names":false,"suffix":""},{"dropping-particle":"","family":"Nathan","given":"Ran","non-dropping-particle":"","parse-names":false,"suffix":""},{"dropping-particle":"","family":"Niamir","given":"Aidin","non-dropping-particle":"","parse-names":false,"suffix":""},{"dropping-particle":"","family":"Odden","given":"John","non-dropping-particle":"","parse-names":false,"suffix":""},{"dropping-particle":"","family":"O'Hara","given":"Robert B.","non-dropping-particle":"","parse-names":false,"suffix":""},{"dropping-particle":"","family":"Oliveira-Santos","given":"Luiz Gustavo R.","non-dropping-particle":"","parse-names":false,"suffix":""},{"dropping-particle":"","family":"Olson","given":"Kirk A.","non-dropping-particle":"","parse-names":false,"suffix":""},{"dropping-particle":"","family":"Patterson","given":"Bruce D.","non-dropping-particle":"","parse-names":false,"suffix":""},{"dropping-particle":"","family":"Paula","given":"Rogerio Cunha","non-dropping-particle":"De","parse-names":false,"suffix":""},{"dropping-particle":"","family":"Pedrotti","given":"Luca","non-dropping-particle":"","parse-names":false,"suffix":""},{"dropping-particle":"","family":"Reineking","given":"Björn","non-dropping-particle":"","parse-names":false,"suffix":""},{"dropping-particle":"","family":"Rimmler","given":"Martin","non-dropping-particle":"","parse-names":false,"suffix":""},{"dropping-particle":"","family":"Rogers","given":"Tracey L.","non-dropping-particle":"","parse-names":false,"suffix":""},{"dropping-particle":"","family":"Rolandsen","given":"Christer Moe","non-dropping-particle":"","parse-names":false,"suffix":""},{"dropping-particle":"","family":"Rosenberry","given":"Christopher S.","non-dropping-particle":"","parse-names":false,"suffix":""},{"dropping-particle":"","family":"Rubenstein","given":"Daniel I.","non-dropping-particle":"","parse-names":false,"suffix":""},{"dropping-particle":"","family":"Safi","given":"Kamran","non-dropping-particle":"","parse-names":false,"suffix":""},{"dropping-particle":"","family":"Saïd","given":"Sonia","non-dropping-particle":"","parse-names":false,"suffix":""},{"dropping-particle":"","family":"Sapir","given":"Nir","non-dropping-particle":"","parse-names":false,"suffix":""},{"dropping-particle":"","family":"Sawyer","given":"Hall","non-dropping-particle":"","parse-names":false,"suffix":""},{"dropping-particle":"","family":"Schmidt","given":"Niels Martin","non-dropping-particle":"","parse-names":false,"suffix":""},{"dropping-particle":"","family":"Selva","given":"Nuria","non-dropping-particle":"","parse-names":false,"suffix":""},{"dropping-particle":"","family":"Sergiel","given":"Agnieszka","non-dropping-particle":"","parse-names":false,"suffix":""},{"dropping-particle":"","family":"Shiilegdamba","given":"Enkhtuvshin","non-dropping-particle":"","parse-names":false,"suffix":""},{"dropping-particle":"","family":"Silva","given":"João Paulo","non-dropping-particle":"","parse-names":false,"suffix":""},{"dropping-particle":"","family":"Singh","given":"Navinder","non-dropping-particle":"","parse-names":false,"suffix":""},{"dropping-particle":"","family":"Solberg","given":"Erling J.","non-dropping-particle":"","parse-names":false,"suffix":""},{"dropping-particle":"","family":"Spiegel","given":"Orr","non-dropping-particle":"","parse-names":false,"suffix":""},{"dropping-particle":"","family":"Strand","given":"Olav","non-dropping-particle":"","parse-names":false,"suffix":""},{"dropping-particle":"","family":"Sundaresan","given":"Siva","non-dropping-particle":"","parse-names":false,"suffix":""},{"dropping-particle":"","family":"Ullmann","given":"Wiebke","non-dropping-particle":"","parse-names":false,"suffix":""},{"dropping-particle":"","family":"Voigt","given":"Ulrich","non-dropping-particle":"","parse-names":false,"suffix":""},{"dropping-particle":"","family":"Wall","given":"Jake","non-dropping-particle":"","parse-names":false,"suffix":""},{"dropping-particle":"","family":"Wattles","given":"David","non-dropping-particle":"","parse-names":false,"suffix":""},{"dropping-particle":"","family":"Wikelski","given":"Martin","non-dropping-particle":"","parse-names":false,"suffix":""},{"dropping-particle":"","family":"Wilmers","given":"Christopher C.","non-dropping-particle":"","parse-names":false,"suffix":""},{"dropping-particle":"","family":"Wilson","given":"John W.","non-dropping-particle":"","parse-names":false,"suffix":""},{"dropping-particle":"","family":"Wittemyer","given":"George","non-dropping-particle":"","parse-names":false,"suffix":""},{"dropping-particle":"","family":"Ziȩba","given":"Filip","non-dropping-particle":"","parse-names":false,"suffix":""},{"dropping-particle":"","family":"Zwijacz-Kozica","given":"Tomasz","non-dropping-particle":"","parse-names":false,"suffix":""},{"dropping-particle":"","family":"Mueller","given":"Thomas","non-dropping-particle":"","parse-names":false,"suffix":""}],"container-title":"Science","id":"ITEM-1","issue":"359","issued":{"date-parts":[["2018"]]},"page":"466-469","title":"Moving in the Anthropocene: Global reductions in terrestrial mammalian movements","type":"article-journal"},"uris":["http://www.mendeley.com/documents/?uuid=345a1c93-6eeb-46ef-bc67-6893914d6999"]},{"id":"ITEM-2","itemData":{"DOI":"10.1371/journal.pbio.0060188","ISSN":"15449173","author":[{"dropping-particle":"","family":"Wilcove","given":"David S.","non-dropping-particle":"","parse-names":false,"suffix":""},{"dropping-particle":"","family":"Wikelski","given":"Martin","non-dropping-particle":"","parse-names":false,"suffix":""}],"container-title":"PLoS Biology","id":"ITEM-2","issued":{"date-parts":[["2008"]]},"title":"Going, going, gone: Is animal migration disappearing?","type":"article"},"uris":["http://www.mendeley.com/documents/?uuid=51de5b6a-79c1-4c04-9319-6f60f65c186f"]}],"mendeley":{"formattedCitation":"(Tucker et al., 2018; Wilcove &amp; Wikelski, 2008)","plainTextFormattedCitation":"(Tucker et al., 2018; Wilcove &amp; Wikelski, 2008)","previouslyFormattedCitation":"(Tucker et al., 2018; Wilcove &amp; Wikelski, 2008)"},"properties":{"noteIndex":0},"schema":"https://github.com/citation-style-language/schema/raw/master/csl-citation.json"}</w:instrText>
      </w:r>
      <w:r w:rsidR="007E47CC">
        <w:rPr>
          <w:rFonts w:ascii="Arial" w:hAnsi="Arial" w:cs="Arial"/>
          <w:sz w:val="20"/>
          <w:szCs w:val="20"/>
        </w:rPr>
        <w:fldChar w:fldCharType="separate"/>
      </w:r>
      <w:r w:rsidR="007E47CC" w:rsidRPr="007E47CC">
        <w:rPr>
          <w:rFonts w:ascii="Arial" w:hAnsi="Arial" w:cs="Arial"/>
          <w:noProof/>
          <w:sz w:val="20"/>
          <w:szCs w:val="20"/>
        </w:rPr>
        <w:t>(Tucker et al., 2018; Wilcove &amp; Wikelski, 2008)</w:t>
      </w:r>
      <w:r w:rsidR="007E47CC">
        <w:rPr>
          <w:rFonts w:ascii="Arial" w:hAnsi="Arial" w:cs="Arial"/>
          <w:sz w:val="20"/>
          <w:szCs w:val="20"/>
        </w:rPr>
        <w:fldChar w:fldCharType="end"/>
      </w:r>
      <w:r w:rsidR="004A2005">
        <w:rPr>
          <w:rFonts w:ascii="Arial" w:hAnsi="Arial" w:cs="Arial"/>
          <w:sz w:val="20"/>
          <w:szCs w:val="20"/>
        </w:rPr>
        <w:t>. More specific:</w:t>
      </w:r>
    </w:p>
    <w:p w14:paraId="37F474CB" w14:textId="6A785882" w:rsidR="00987FE9" w:rsidRPr="00987FE9" w:rsidRDefault="00987FE9" w:rsidP="00987FE9">
      <w:pPr>
        <w:pStyle w:val="ListParagraph"/>
        <w:numPr>
          <w:ilvl w:val="0"/>
          <w:numId w:val="5"/>
        </w:numPr>
        <w:rPr>
          <w:rFonts w:ascii="Arial" w:hAnsi="Arial" w:cs="Arial"/>
          <w:i/>
          <w:sz w:val="20"/>
          <w:szCs w:val="20"/>
        </w:rPr>
      </w:pPr>
      <w:r>
        <w:rPr>
          <w:rFonts w:ascii="Arial" w:hAnsi="Arial" w:cs="Arial"/>
          <w:sz w:val="20"/>
          <w:szCs w:val="20"/>
        </w:rPr>
        <w:t>Climate change (specifically phenological mismatch)</w:t>
      </w:r>
    </w:p>
    <w:p w14:paraId="1DB106F7" w14:textId="23120C17" w:rsidR="00987FE9" w:rsidRPr="00CD5BCC" w:rsidRDefault="00CD5BCC" w:rsidP="00987FE9">
      <w:pPr>
        <w:pStyle w:val="ListParagraph"/>
        <w:numPr>
          <w:ilvl w:val="0"/>
          <w:numId w:val="5"/>
        </w:numPr>
        <w:rPr>
          <w:rFonts w:ascii="Arial" w:hAnsi="Arial" w:cs="Arial"/>
          <w:i/>
          <w:sz w:val="20"/>
          <w:szCs w:val="20"/>
        </w:rPr>
      </w:pPr>
      <w:r>
        <w:rPr>
          <w:rFonts w:ascii="Arial" w:hAnsi="Arial" w:cs="Arial"/>
          <w:sz w:val="20"/>
          <w:szCs w:val="20"/>
        </w:rPr>
        <w:lastRenderedPageBreak/>
        <w:t xml:space="preserve">Land </w:t>
      </w:r>
      <w:r w:rsidR="00D978F1">
        <w:rPr>
          <w:rFonts w:ascii="Arial" w:hAnsi="Arial" w:cs="Arial"/>
          <w:sz w:val="20"/>
          <w:szCs w:val="20"/>
        </w:rPr>
        <w:fldChar w:fldCharType="begin" w:fldLock="1"/>
      </w:r>
      <w:r w:rsidR="00771572">
        <w:rPr>
          <w:rFonts w:ascii="Arial" w:hAnsi="Arial" w:cs="Arial"/>
          <w:sz w:val="20"/>
          <w:szCs w:val="20"/>
        </w:rPr>
        <w:instrText>ADDIN CSL_CITATION {"citationItems":[{"id":"ITEM-1","itemData":{"DOI":"10.1038/ncomms12793","ISSN":"20411723","PMID":"27597446","abstract":"Anthropogenic changes in climate and land use are driving changes in migration patterns of birds worldwide. Spatial changes in migration have been related to long-term temperature trends, but the intrinsic mechanisms by which migratory species adapt to environmental change remain largely unexplored. We show that, for a long-lived social species, older birds with more experience are critical for innovating new migration behaviours. Groups containing older, more experienced individuals establish new overwintering sites closer to the breeding grounds, leading to a rapid population-level shift in migration patterns. Furthermore, these new overwintering sites are in areas where changes in climate have increased temperatures and where food availability from agriculture is high, creating favourable conditions for overwintering. Our results reveal that the age structure of populations is critical for the behavioural mechanisms that allow species to adapt to global change, particularly for long-lived animals, where changes in behaviour can occur faster than evolution.","author":[{"dropping-particle":"","family":"Teitelbaum","given":"Claire S.","non-dropping-particle":"","parse-names":false,"suffix":""},{"dropping-particle":"","family":"Converse","given":"Sarah J.","non-dropping-particle":"","parse-names":false,"suffix":""},{"dropping-particle":"","family":"Fagan","given":"William F.","non-dropping-particle":"","parse-names":false,"suffix":""},{"dropping-particle":"","family":"Böhning-Gaese","given":"Katrin","non-dropping-particle":"","parse-names":false,"suffix":""},{"dropping-particle":"","family":"O'Hara","given":"Robert B.","non-dropping-particle":"","parse-names":false,"suffix":""},{"dropping-particle":"","family":"Lacy","given":"Anne E.","non-dropping-particle":"","parse-names":false,"suffix":""},{"dropping-particle":"","family":"Mueller","given":"Thomas","non-dropping-particle":"","parse-names":false,"suffix":""}],"container-title":"Nature Communications","id":"ITEM-1","issued":{"date-parts":[["2016"]]},"title":"Experience drives innovation of new migration patterns of whooping cranes in response to global change","type":"article-journal","volume":"7"},"uris":["http://www.mendeley.com/documents/?uuid=621c7ae4-12aa-4991-afe3-a085aab1fe2c"]}],"mendeley":{"formattedCitation":"(Teitelbaum et al., 2016)","plainTextFormattedCitation":"(Teitelbaum et al., 2016)","previouslyFormattedCitation":"(Teitelbaum et al., 2016)"},"properties":{"noteIndex":0},"schema":"https://github.com/citation-style-language/schema/raw/master/csl-citation.json"}</w:instrText>
      </w:r>
      <w:r w:rsidR="00D978F1">
        <w:rPr>
          <w:rFonts w:ascii="Arial" w:hAnsi="Arial" w:cs="Arial"/>
          <w:sz w:val="20"/>
          <w:szCs w:val="20"/>
        </w:rPr>
        <w:fldChar w:fldCharType="separate"/>
      </w:r>
      <w:r w:rsidR="00D978F1" w:rsidRPr="00D978F1">
        <w:rPr>
          <w:rFonts w:ascii="Arial" w:hAnsi="Arial" w:cs="Arial"/>
          <w:noProof/>
          <w:sz w:val="20"/>
          <w:szCs w:val="20"/>
        </w:rPr>
        <w:t>(Teitelbaum et al., 2016)</w:t>
      </w:r>
      <w:r w:rsidR="00D978F1">
        <w:rPr>
          <w:rFonts w:ascii="Arial" w:hAnsi="Arial" w:cs="Arial"/>
          <w:sz w:val="20"/>
          <w:szCs w:val="20"/>
        </w:rPr>
        <w:fldChar w:fldCharType="end"/>
      </w:r>
      <w:r w:rsidR="00D978F1">
        <w:rPr>
          <w:rFonts w:ascii="Arial" w:hAnsi="Arial" w:cs="Arial"/>
          <w:sz w:val="20"/>
          <w:szCs w:val="20"/>
        </w:rPr>
        <w:t xml:space="preserve"> </w:t>
      </w:r>
      <w:r>
        <w:rPr>
          <w:rFonts w:ascii="Arial" w:hAnsi="Arial" w:cs="Arial"/>
          <w:sz w:val="20"/>
          <w:szCs w:val="20"/>
        </w:rPr>
        <w:t>and sea-use change</w:t>
      </w:r>
      <w:r w:rsidR="00642471">
        <w:rPr>
          <w:rFonts w:ascii="Arial" w:hAnsi="Arial" w:cs="Arial"/>
          <w:sz w:val="20"/>
          <w:szCs w:val="20"/>
        </w:rPr>
        <w:t>, sensory pollution</w:t>
      </w:r>
      <w:r w:rsidR="00E27D4C">
        <w:rPr>
          <w:rFonts w:ascii="Arial" w:hAnsi="Arial" w:cs="Arial"/>
          <w:sz w:val="20"/>
          <w:szCs w:val="20"/>
        </w:rPr>
        <w:t xml:space="preserve"> </w:t>
      </w:r>
      <w:r w:rsidR="00E27D4C">
        <w:rPr>
          <w:rFonts w:ascii="Arial" w:hAnsi="Arial" w:cs="Arial"/>
          <w:sz w:val="20"/>
          <w:szCs w:val="20"/>
        </w:rPr>
        <w:fldChar w:fldCharType="begin" w:fldLock="1"/>
      </w:r>
      <w:r w:rsidR="00E27D4C">
        <w:rPr>
          <w:rFonts w:ascii="Arial" w:hAnsi="Arial" w:cs="Arial"/>
          <w:sz w:val="20"/>
          <w:szCs w:val="20"/>
        </w:rPr>
        <w:instrText>ADDIN CSL_CITATION {"citationItems":[{"id":"ITEM-1","itemData":{"DOI":"10.1038/s41586-020-2903-7","ISSN":"14764687","PMID":"33177710","abstract":"Expansion of anthropogenic noise and night lighting across our planet1,2 is of increasing conservation concern3–6. Despite growing knowledge of physiological and behavioural responses to these stimuli from single-species and local-scale studies, whether these pollutants affect fitness is less clear, as is how and why species vary in their sensitivity to these anthropic stressors. Here we leverage a large citizen science dataset paired with high-resolution noise and light data from across the contiguous United States to assess how these stimuli affect reproductive success in 142 bird species. We find responses to both sensory pollutants linked to the functional traits and habitat affiliations of species. For example, overall nest success was negatively correlated with noise among birds in closed environments. Species-specific changes in reproductive timing and hatching success in response to noise exposure were explained by vocalization frequency, nesting location and diet. Additionally, increased light-gathering ability of species’ eyes was associated with stronger advancements in reproductive timing in response to light exposure, potentially creating phenological mismatches7. Unexpectedly, better light-gathering ability was linked to reduced clutch failure and increased overall nest success in response to light exposure, raising important questions about how responses to sensory pollutants counteract or exacerbate responses to other aspects of global change, such as climate warming. These findings demonstrate that anthropogenic noise and light can substantially affect breeding bird phenology and fitness, and underscore the need to consider sensory pollutants alongside traditional dimensions of the environment that typically inform biodiversity conservation.","author":[{"dropping-particle":"","family":"Senzaki","given":"Masayuki","non-dropping-particle":"","parse-names":false,"suffix":""},{"dropping-particle":"","family":"Barber","given":"Jesse R.","non-dropping-particle":"","parse-names":false,"suffix":""},{"dropping-particle":"","family":"Phillips","given":"Jennifer N.","non-dropping-particle":"","parse-names":false,"suffix":""},{"dropping-particle":"","family":"Carter","given":"Neil H.","non-dropping-particle":"","parse-names":false,"suffix":""},{"dropping-particle":"","family":"Cooper","given":"Caren B.","non-dropping-particle":"","parse-names":false,"suffix":""},{"dropping-particle":"","family":"Ditmer","given":"Mark A.","non-dropping-particle":"","parse-names":false,"suffix":""},{"dropping-particle":"","family":"Fristrup","given":"Kurt M.","non-dropping-particle":"","parse-names":false,"suffix":""},{"dropping-particle":"","family":"McClure","given":"Christopher J.W.","non-dropping-particle":"","parse-names":false,"suffix":""},{"dropping-particle":"","family":"Mennitt","given":"Daniel J.","non-dropping-particle":"","parse-names":false,"suffix":""},{"dropping-particle":"","family":"Tyrrell","given":"Luke P.","non-dropping-particle":"","parse-names":false,"suffix":""},{"dropping-particle":"","family":"Vukomanovic","given":"Jelena","non-dropping-particle":"","parse-names":false,"suffix":""},{"dropping-particle":"","family":"Wilson","given":"Ashley A.","non-dropping-particle":"","parse-names":false,"suffix":""},{"dropping-particle":"","family":"Francis","given":"Clinton D.","non-dropping-particle":"","parse-names":false,"suffix":""}],"container-title":"Nature","id":"ITEM-1","issue":"7835","issued":{"date-parts":[["2020"]]},"page":"605-609","publisher":"Springer US","title":"Sensory pollutants alter bird phenology and fitness across a continent","type":"article-journal","volume":"587"},"uris":["http://www.mendeley.com/documents/?uuid=afbc499a-4b83-4c6e-874b-314058c390d1"]}],"mendeley":{"formattedCitation":"(Senzaki et al., 2020)","plainTextFormattedCitation":"(Senzaki et al., 2020)"},"properties":{"noteIndex":0},"schema":"https://github.com/citation-style-language/schema/raw/master/csl-citation.json"}</w:instrText>
      </w:r>
      <w:r w:rsidR="00E27D4C">
        <w:rPr>
          <w:rFonts w:ascii="Arial" w:hAnsi="Arial" w:cs="Arial"/>
          <w:sz w:val="20"/>
          <w:szCs w:val="20"/>
        </w:rPr>
        <w:fldChar w:fldCharType="separate"/>
      </w:r>
      <w:r w:rsidR="00E27D4C" w:rsidRPr="00E27D4C">
        <w:rPr>
          <w:rFonts w:ascii="Arial" w:hAnsi="Arial" w:cs="Arial"/>
          <w:noProof/>
          <w:sz w:val="20"/>
          <w:szCs w:val="20"/>
        </w:rPr>
        <w:t>(Senzaki et al., 2020)</w:t>
      </w:r>
      <w:r w:rsidR="00E27D4C">
        <w:rPr>
          <w:rFonts w:ascii="Arial" w:hAnsi="Arial" w:cs="Arial"/>
          <w:sz w:val="20"/>
          <w:szCs w:val="20"/>
        </w:rPr>
        <w:fldChar w:fldCharType="end"/>
      </w:r>
    </w:p>
    <w:p w14:paraId="51E57D2F" w14:textId="0C5BB2BD" w:rsidR="00CD5BCC" w:rsidRPr="00987FE9" w:rsidRDefault="00CD5BCC" w:rsidP="00987FE9">
      <w:pPr>
        <w:pStyle w:val="ListParagraph"/>
        <w:numPr>
          <w:ilvl w:val="0"/>
          <w:numId w:val="5"/>
        </w:numPr>
        <w:rPr>
          <w:rFonts w:ascii="Arial" w:hAnsi="Arial" w:cs="Arial"/>
          <w:i/>
          <w:sz w:val="20"/>
          <w:szCs w:val="20"/>
        </w:rPr>
      </w:pPr>
      <w:r>
        <w:rPr>
          <w:rFonts w:ascii="Arial" w:hAnsi="Arial" w:cs="Arial"/>
          <w:sz w:val="20"/>
          <w:szCs w:val="20"/>
        </w:rPr>
        <w:t>Human-wildlife conflict</w:t>
      </w:r>
      <w:r w:rsidR="0038298C">
        <w:rPr>
          <w:rFonts w:ascii="Arial" w:hAnsi="Arial" w:cs="Arial"/>
          <w:sz w:val="20"/>
          <w:szCs w:val="20"/>
        </w:rPr>
        <w:t xml:space="preserve">, which is </w:t>
      </w:r>
      <w:r>
        <w:rPr>
          <w:rFonts w:ascii="Arial" w:hAnsi="Arial" w:cs="Arial"/>
          <w:sz w:val="20"/>
          <w:szCs w:val="20"/>
        </w:rPr>
        <w:t xml:space="preserve">linked to </w:t>
      </w:r>
      <w:r w:rsidR="0038298C">
        <w:rPr>
          <w:rFonts w:ascii="Arial" w:hAnsi="Arial" w:cs="Arial"/>
          <w:sz w:val="20"/>
          <w:szCs w:val="20"/>
        </w:rPr>
        <w:t xml:space="preserve">the </w:t>
      </w:r>
      <w:r>
        <w:rPr>
          <w:rFonts w:ascii="Arial" w:hAnsi="Arial" w:cs="Arial"/>
          <w:sz w:val="20"/>
          <w:szCs w:val="20"/>
        </w:rPr>
        <w:t>above</w:t>
      </w:r>
      <w:r w:rsidR="0038298C">
        <w:rPr>
          <w:rFonts w:ascii="Arial" w:hAnsi="Arial" w:cs="Arial"/>
          <w:sz w:val="20"/>
          <w:szCs w:val="20"/>
        </w:rPr>
        <w:t xml:space="preserve"> </w:t>
      </w:r>
      <w:r w:rsidR="00BF3CA0">
        <w:rPr>
          <w:rFonts w:ascii="Arial" w:hAnsi="Arial" w:cs="Arial"/>
          <w:sz w:val="20"/>
          <w:szCs w:val="20"/>
        </w:rPr>
        <w:fldChar w:fldCharType="begin" w:fldLock="1"/>
      </w:r>
      <w:r w:rsidR="00F860DB">
        <w:rPr>
          <w:rFonts w:ascii="Arial" w:hAnsi="Arial" w:cs="Arial"/>
          <w:sz w:val="20"/>
          <w:szCs w:val="20"/>
        </w:rPr>
        <w:instrText>ADDIN CSL_CITATION {"citationItems":[{"id":"ITEM-1","itemData":{"DOI":"10.1126/science.abj4216","ISSN":"10959203","PMID":"34326219","author":[{"dropping-particle":"","family":"Abrahms","given":"Briana","non-dropping-particle":"","parse-names":false,"suffix":""}],"container-title":"Science","id":"ITEM-1","issue":"6554","issued":{"date-parts":[["2021"]]},"page":"484-485","title":"Human-wildlife conflict under climate change","type":"article-journal","volume":"373"},"uris":["http://www.mendeley.com/documents/?uuid=cd78d9bc-d64a-457e-946d-a810f054953d"]}],"mendeley":{"formattedCitation":"(Abrahms, 2021)","plainTextFormattedCitation":"(Abrahms, 2021)","previouslyFormattedCitation":"(Abrahms, 2021)"},"properties":{"noteIndex":0},"schema":"https://github.com/citation-style-language/schema/raw/master/csl-citation.json"}</w:instrText>
      </w:r>
      <w:r w:rsidR="00BF3CA0">
        <w:rPr>
          <w:rFonts w:ascii="Arial" w:hAnsi="Arial" w:cs="Arial"/>
          <w:sz w:val="20"/>
          <w:szCs w:val="20"/>
        </w:rPr>
        <w:fldChar w:fldCharType="separate"/>
      </w:r>
      <w:r w:rsidR="00BF3CA0" w:rsidRPr="00BF3CA0">
        <w:rPr>
          <w:rFonts w:ascii="Arial" w:hAnsi="Arial" w:cs="Arial"/>
          <w:noProof/>
          <w:sz w:val="20"/>
          <w:szCs w:val="20"/>
        </w:rPr>
        <w:t>(Abrahms, 2021)</w:t>
      </w:r>
      <w:r w:rsidR="00BF3CA0">
        <w:rPr>
          <w:rFonts w:ascii="Arial" w:hAnsi="Arial" w:cs="Arial"/>
          <w:sz w:val="20"/>
          <w:szCs w:val="20"/>
        </w:rPr>
        <w:fldChar w:fldCharType="end"/>
      </w:r>
    </w:p>
    <w:p w14:paraId="2E466DE6" w14:textId="77777777" w:rsidR="001C1BB2" w:rsidRDefault="001C1BB2">
      <w:pPr>
        <w:rPr>
          <w:rFonts w:ascii="Arial" w:hAnsi="Arial" w:cs="Arial"/>
          <w:i/>
          <w:sz w:val="20"/>
          <w:szCs w:val="20"/>
        </w:rPr>
      </w:pPr>
    </w:p>
    <w:p w14:paraId="146EE6C7" w14:textId="26EF7497" w:rsidR="00E73285" w:rsidRDefault="00111D17">
      <w:pPr>
        <w:rPr>
          <w:rFonts w:ascii="Arial" w:hAnsi="Arial" w:cs="Arial"/>
          <w:i/>
          <w:sz w:val="20"/>
          <w:szCs w:val="20"/>
        </w:rPr>
      </w:pPr>
      <w:r>
        <w:rPr>
          <w:rFonts w:ascii="Arial" w:hAnsi="Arial" w:cs="Arial"/>
          <w:i/>
          <w:sz w:val="20"/>
          <w:szCs w:val="20"/>
        </w:rPr>
        <w:t xml:space="preserve">P2: </w:t>
      </w:r>
      <w:r w:rsidR="00783AFA">
        <w:rPr>
          <w:rFonts w:ascii="Arial" w:hAnsi="Arial" w:cs="Arial"/>
          <w:i/>
          <w:sz w:val="20"/>
          <w:szCs w:val="20"/>
        </w:rPr>
        <w:t>Social cues play a critical role in many aspects of</w:t>
      </w:r>
      <w:r w:rsidR="00E73285">
        <w:rPr>
          <w:rFonts w:ascii="Arial" w:hAnsi="Arial" w:cs="Arial"/>
          <w:i/>
          <w:sz w:val="20"/>
          <w:szCs w:val="20"/>
        </w:rPr>
        <w:t xml:space="preserve"> the life histories of migratory species, including the behavior of migration itself</w:t>
      </w:r>
      <w:r w:rsidR="00F860DB">
        <w:rPr>
          <w:rFonts w:ascii="Arial" w:hAnsi="Arial" w:cs="Arial"/>
          <w:i/>
          <w:sz w:val="20"/>
          <w:szCs w:val="20"/>
        </w:rPr>
        <w:t xml:space="preserve"> </w:t>
      </w:r>
      <w:r w:rsidR="00F860DB">
        <w:rPr>
          <w:rFonts w:ascii="Arial" w:hAnsi="Arial" w:cs="Arial"/>
          <w:i/>
          <w:sz w:val="20"/>
          <w:szCs w:val="20"/>
        </w:rPr>
        <w:fldChar w:fldCharType="begin" w:fldLock="1"/>
      </w:r>
      <w:r w:rsidR="00D978F1">
        <w:rPr>
          <w:rFonts w:ascii="Arial" w:hAnsi="Arial" w:cs="Arial"/>
          <w:i/>
          <w:sz w:val="20"/>
          <w:szCs w:val="20"/>
        </w:rPr>
        <w:instrText>ADDIN CSL_CITATION {"citationItems":[{"id":"ITEM-1","itemData":{"DOI":"10.1016/j.cub.2018.04.044","ISSN":"09609822","abstract":"Migratory movement is a strategy employed by a broad range of taxa as a response to temporally and spatially varying environmental conditions. Multiple factors can drive animal migration, including movement to hospitable environments when local conditions become unfavourable (such as to reduce nutritional and thermoregulatory stress), movement to find mates and/or breeding sites, and movement to minimise competition, predation, infection or parasitism. Migrating animals can often be seen to move together (Figure 1), sometimes in vast numbers. Despite this, the social aspects of migration have, to date, received very limited attention. Synchronisation of migratory behaviour among organisms, itself, does not imply that migrants utilise social information: synchrony is inevitable if there are relatively short windows of opportunity in which to move, or there exist sudden environmental changes that must be responded to. However, as will be outlined here, there is there is growing evidence that many migratory animals do utilise social cues, and that collective factors could shape migration in a variety of important ways. Iain Couzin introduces the biological and social factors that drive collective migration in animals.","author":[{"dropping-particle":"","family":"Couzin","given":"Iain D.","non-dropping-particle":"","parse-names":false,"suffix":""}],"container-title":"Current Biology","id":"ITEM-1","issued":{"date-parts":[["2018"]]},"page":"R976-R980","title":"Collective animal migration","type":"article-journal","volume":"28"},"uris":["http://www.mendeley.com/documents/?uuid=d38c672b-0d26-422e-88b0-cd11ee0c709c"]},{"id":"ITEM-2","itemData":{"DOI":"10.1038/ncomms12793","ISSN":"20411723","PMID":"27597446","abstract":"Anthropogenic changes in climate and land use are driving changes in migration patterns of birds worldwide. Spatial changes in migration have been related to long-term temperature trends, but the intrinsic mechanisms by which migratory species adapt to environmental change remain largely unexplored. We show that, for a long-lived social species, older birds with more experience are critical for innovating new migration behaviours. Groups containing older, more experienced individuals establish new overwintering sites closer to the breeding grounds, leading to a rapid population-level shift in migration patterns. Furthermore, these new overwintering sites are in areas where changes in climate have increased temperatures and where food availability from agriculture is high, creating favourable conditions for overwintering. Our results reveal that the age structure of populations is critical for the behavioural mechanisms that allow species to adapt to global change, particularly for long-lived animals, where changes in behaviour can occur faster than evolution.","author":[{"dropping-particle":"","family":"Teitelbaum","given":"Claire S.","non-dropping-particle":"","parse-names":false,"suffix":""},{"dropping-particle":"","family":"Converse","given":"Sarah J.","non-dropping-particle":"","parse-names":false,"suffix":""},{"dropping-particle":"","family":"Fagan","given":"William F.","non-dropping-particle":"","parse-names":false,"suffix":""},{"dropping-particle":"","family":"Böhning-Gaese","given":"Katrin","non-dropping-particle":"","parse-names":false,"suffix":""},{"dropping-particle":"","family":"O'Hara","given":"Robert B.","non-dropping-particle":"","parse-names":false,"suffix":""},{"dropping-particle":"","family":"Lacy","given":"Anne E.","non-dropping-particle":"","parse-names":false,"suffix":""},{"dropping-particle":"","family":"Mueller","given":"Thomas","non-dropping-particle":"","parse-names":false,"suffix":""}],"container-title":"Nature Communications","id":"ITEM-2","issued":{"date-parts":[["2016"]]},"title":"Experience drives innovation of new migration patterns of whooping cranes in response to global change","type":"article-journal","volume":"7"},"uris":["http://www.mendeley.com/documents/?uuid=621c7ae4-12aa-4991-afe3-a085aab1fe2c"]}],"mendeley":{"formattedCitation":"(Couzin, 2018; Teitelbaum et al., 2016)","plainTextFormattedCitation":"(Couzin, 2018; Teitelbaum et al., 2016)","previouslyFormattedCitation":"(Couzin, 2018; Teitelbaum et al., 2016)"},"properties":{"noteIndex":0},"schema":"https://github.com/citation-style-language/schema/raw/master/csl-citation.json"}</w:instrText>
      </w:r>
      <w:r w:rsidR="00F860DB">
        <w:rPr>
          <w:rFonts w:ascii="Arial" w:hAnsi="Arial" w:cs="Arial"/>
          <w:i/>
          <w:sz w:val="20"/>
          <w:szCs w:val="20"/>
        </w:rPr>
        <w:fldChar w:fldCharType="separate"/>
      </w:r>
      <w:r w:rsidR="00D978F1" w:rsidRPr="00D978F1">
        <w:rPr>
          <w:rFonts w:ascii="Arial" w:hAnsi="Arial" w:cs="Arial"/>
          <w:noProof/>
          <w:sz w:val="20"/>
          <w:szCs w:val="20"/>
        </w:rPr>
        <w:t>(Couzin, 2018; Teitelbaum et al., 2016)</w:t>
      </w:r>
      <w:r w:rsidR="00F860DB">
        <w:rPr>
          <w:rFonts w:ascii="Arial" w:hAnsi="Arial" w:cs="Arial"/>
          <w:i/>
          <w:sz w:val="20"/>
          <w:szCs w:val="20"/>
        </w:rPr>
        <w:fldChar w:fldCharType="end"/>
      </w:r>
      <w:r w:rsidR="00783AFA">
        <w:rPr>
          <w:rFonts w:ascii="Arial" w:hAnsi="Arial" w:cs="Arial"/>
          <w:i/>
          <w:sz w:val="20"/>
          <w:szCs w:val="20"/>
        </w:rPr>
        <w:t xml:space="preserve">. </w:t>
      </w:r>
    </w:p>
    <w:p w14:paraId="1E553193" w14:textId="3FF0A4E1" w:rsidR="00584BD1" w:rsidRDefault="00584BD1" w:rsidP="00515CAE">
      <w:pPr>
        <w:pStyle w:val="ListParagraph"/>
        <w:numPr>
          <w:ilvl w:val="0"/>
          <w:numId w:val="3"/>
        </w:numPr>
        <w:rPr>
          <w:rFonts w:ascii="Arial" w:hAnsi="Arial" w:cs="Arial"/>
          <w:sz w:val="20"/>
          <w:szCs w:val="20"/>
        </w:rPr>
      </w:pPr>
      <w:r>
        <w:rPr>
          <w:rFonts w:ascii="Arial" w:hAnsi="Arial" w:cs="Arial"/>
          <w:sz w:val="20"/>
          <w:szCs w:val="20"/>
        </w:rPr>
        <w:t>Note that while endogenous biological rhythms (</w:t>
      </w:r>
      <w:proofErr w:type="spellStart"/>
      <w:r>
        <w:rPr>
          <w:rFonts w:ascii="Arial" w:hAnsi="Arial" w:cs="Arial"/>
          <w:sz w:val="20"/>
          <w:szCs w:val="20"/>
        </w:rPr>
        <w:t>Gwinner</w:t>
      </w:r>
      <w:proofErr w:type="spellEnd"/>
      <w:r>
        <w:rPr>
          <w:rFonts w:ascii="Arial" w:hAnsi="Arial" w:cs="Arial"/>
          <w:sz w:val="20"/>
          <w:szCs w:val="20"/>
        </w:rPr>
        <w:t xml:space="preserve"> et al., 1996)</w:t>
      </w:r>
      <w:r w:rsidR="00D34AD9">
        <w:rPr>
          <w:rFonts w:ascii="Arial" w:hAnsi="Arial" w:cs="Arial"/>
          <w:sz w:val="20"/>
          <w:szCs w:val="20"/>
        </w:rPr>
        <w:t>,</w:t>
      </w:r>
      <w:r>
        <w:rPr>
          <w:rFonts w:ascii="Arial" w:hAnsi="Arial" w:cs="Arial"/>
          <w:sz w:val="20"/>
          <w:szCs w:val="20"/>
        </w:rPr>
        <w:t xml:space="preserve"> genetic factors (</w:t>
      </w:r>
      <w:proofErr w:type="spellStart"/>
      <w:r>
        <w:rPr>
          <w:rFonts w:ascii="Arial" w:hAnsi="Arial" w:cs="Arial"/>
          <w:sz w:val="20"/>
          <w:szCs w:val="20"/>
        </w:rPr>
        <w:t>Liedvogel</w:t>
      </w:r>
      <w:proofErr w:type="spellEnd"/>
      <w:r>
        <w:rPr>
          <w:rFonts w:ascii="Arial" w:hAnsi="Arial" w:cs="Arial"/>
          <w:sz w:val="20"/>
          <w:szCs w:val="20"/>
        </w:rPr>
        <w:t xml:space="preserve"> et al., 2011)</w:t>
      </w:r>
      <w:r w:rsidR="003D4AC0">
        <w:rPr>
          <w:rFonts w:ascii="Arial" w:hAnsi="Arial" w:cs="Arial"/>
          <w:sz w:val="20"/>
          <w:szCs w:val="20"/>
        </w:rPr>
        <w:t>, environmental conditions (many good refs here), and individual condition (</w:t>
      </w:r>
      <w:proofErr w:type="spellStart"/>
      <w:r w:rsidR="003D4AC0">
        <w:rPr>
          <w:rFonts w:ascii="Arial" w:hAnsi="Arial" w:cs="Arial"/>
          <w:sz w:val="20"/>
          <w:szCs w:val="20"/>
        </w:rPr>
        <w:t>Palacin</w:t>
      </w:r>
      <w:proofErr w:type="spellEnd"/>
      <w:r w:rsidR="003D4AC0">
        <w:rPr>
          <w:rFonts w:ascii="Arial" w:hAnsi="Arial" w:cs="Arial"/>
          <w:sz w:val="20"/>
          <w:szCs w:val="20"/>
        </w:rPr>
        <w:t xml:space="preserve"> et al., 2011), all</w:t>
      </w:r>
      <w:r>
        <w:rPr>
          <w:rFonts w:ascii="Arial" w:hAnsi="Arial" w:cs="Arial"/>
          <w:sz w:val="20"/>
          <w:szCs w:val="20"/>
        </w:rPr>
        <w:t xml:space="preserve"> play a major role in migratory routes and timing, conspecific interactions are increasingly recognized</w:t>
      </w:r>
      <w:r w:rsidR="003D4AC0">
        <w:rPr>
          <w:rFonts w:ascii="Arial" w:hAnsi="Arial" w:cs="Arial"/>
          <w:sz w:val="20"/>
          <w:szCs w:val="20"/>
        </w:rPr>
        <w:t xml:space="preserve"> as</w:t>
      </w:r>
      <w:r>
        <w:rPr>
          <w:rFonts w:ascii="Arial" w:hAnsi="Arial" w:cs="Arial"/>
          <w:sz w:val="20"/>
          <w:szCs w:val="20"/>
        </w:rPr>
        <w:t xml:space="preserve"> playing a significant role in driving collective animal migrations (</w:t>
      </w:r>
      <w:proofErr w:type="spellStart"/>
      <w:r>
        <w:rPr>
          <w:rFonts w:ascii="Arial" w:hAnsi="Arial" w:cs="Arial"/>
          <w:sz w:val="20"/>
          <w:szCs w:val="20"/>
        </w:rPr>
        <w:t>Couzin</w:t>
      </w:r>
      <w:proofErr w:type="spellEnd"/>
      <w:r>
        <w:rPr>
          <w:rFonts w:ascii="Arial" w:hAnsi="Arial" w:cs="Arial"/>
          <w:sz w:val="20"/>
          <w:szCs w:val="20"/>
        </w:rPr>
        <w:t>, 2018</w:t>
      </w:r>
      <w:r w:rsidR="003D4AC0">
        <w:rPr>
          <w:rFonts w:ascii="Arial" w:hAnsi="Arial" w:cs="Arial"/>
          <w:sz w:val="20"/>
          <w:szCs w:val="20"/>
        </w:rPr>
        <w:t xml:space="preserve">, </w:t>
      </w:r>
      <w:proofErr w:type="spellStart"/>
      <w:r w:rsidR="003D4AC0">
        <w:rPr>
          <w:rFonts w:ascii="Arial" w:hAnsi="Arial" w:cs="Arial"/>
          <w:sz w:val="20"/>
          <w:szCs w:val="20"/>
        </w:rPr>
        <w:t>Palacin</w:t>
      </w:r>
      <w:proofErr w:type="spellEnd"/>
      <w:r w:rsidR="003D4AC0">
        <w:rPr>
          <w:rFonts w:ascii="Arial" w:hAnsi="Arial" w:cs="Arial"/>
          <w:sz w:val="20"/>
          <w:szCs w:val="20"/>
        </w:rPr>
        <w:t xml:space="preserve"> et al., 2011</w:t>
      </w:r>
      <w:r>
        <w:rPr>
          <w:rFonts w:ascii="Arial" w:hAnsi="Arial" w:cs="Arial"/>
          <w:sz w:val="20"/>
          <w:szCs w:val="20"/>
        </w:rPr>
        <w:t>).</w:t>
      </w:r>
    </w:p>
    <w:p w14:paraId="008D4CA9" w14:textId="477CEB21" w:rsidR="001A6ED8" w:rsidRPr="00515CAE" w:rsidRDefault="00E73285" w:rsidP="00515CAE">
      <w:pPr>
        <w:pStyle w:val="ListParagraph"/>
        <w:numPr>
          <w:ilvl w:val="0"/>
          <w:numId w:val="3"/>
        </w:numPr>
        <w:rPr>
          <w:rFonts w:ascii="Arial" w:hAnsi="Arial" w:cs="Arial"/>
          <w:sz w:val="20"/>
          <w:szCs w:val="20"/>
        </w:rPr>
      </w:pPr>
      <w:r>
        <w:rPr>
          <w:rFonts w:ascii="Arial" w:hAnsi="Arial" w:cs="Arial"/>
          <w:sz w:val="20"/>
          <w:szCs w:val="20"/>
        </w:rPr>
        <w:t>Touch on the emphasis on navigation to-date</w:t>
      </w:r>
      <w:r w:rsidR="00F860DB">
        <w:rPr>
          <w:rFonts w:ascii="Arial" w:hAnsi="Arial" w:cs="Arial"/>
          <w:sz w:val="20"/>
          <w:szCs w:val="20"/>
        </w:rPr>
        <w:t xml:space="preserve"> </w:t>
      </w:r>
      <w:commentRangeStart w:id="5"/>
      <w:r w:rsidR="00F860DB">
        <w:rPr>
          <w:rFonts w:ascii="Arial" w:hAnsi="Arial" w:cs="Arial"/>
          <w:sz w:val="20"/>
          <w:szCs w:val="20"/>
        </w:rPr>
        <w:fldChar w:fldCharType="begin" w:fldLock="1"/>
      </w:r>
      <w:r w:rsidR="00F860DB">
        <w:rPr>
          <w:rFonts w:ascii="Arial" w:hAnsi="Arial" w:cs="Arial"/>
          <w:sz w:val="20"/>
          <w:szCs w:val="20"/>
        </w:rPr>
        <w:instrText>ADDIN CSL_CITATION {"citationItems":[{"id":"ITEM-1","itemData":{"DOI":"10.1098/rstb.2017.0009","ISSN":"14712970","PMID":"29581394","abstract":"Animals often travel in groups, and their navigational decisions can be influenced by social interactions. Both theory and empirical observations suggest that such collective navigation can result in individuals improving their ability to find their way and could be one of the key benefits of sociality for these species. Here, we provide an overview of the potential mechanisms underlying collective navigation, review the known, and supposed, empirical evidence for such behaviour and highlight interesting directions for future research. We further explore how both social and collective learning during group navigation could lead to the accumulation of knowledge at the population level, resulting in the emergence of migratory culture.","author":[{"dropping-particle":"","family":"Berdahl","given":"Andrew M","non-dropping-particle":"","parse-names":false,"suffix":""},{"dropping-particle":"","family":"Kao","given":"Albert B","non-dropping-particle":"","parse-names":false,"suffix":""},{"dropping-particle":"","family":"Flack","given":"Andrea","non-dropping-particle":"","parse-names":false,"suffix":""},{"dropping-particle":"","family":"Westley","given":"Peter A.H.","non-dropping-particle":"","parse-names":false,"suffix":""},{"dropping-particle":"","family":"Codling","given":"Edward A","non-dropping-particle":"","parse-names":false,"suffix":""},{"dropping-particle":"","family":"Couzin","given":"Iain D","non-dropping-particle":"","parse-names":false,"suffix":""},{"dropping-particle":"","family":"Dell","given":"Anthony I","non-dropping-particle":"","parse-names":false,"suffix":""},{"dropping-particle":"","family":"Biro","given":"Dora","non-dropping-particle":"","parse-names":false,"suffix":""}],"container-title":"Philosophical Transactions of the Royal Society B: Biological Sciences","id":"ITEM-1","issue":"1746","issued":{"date-parts":[["2018"]]},"title":"Collective animal navigation and migratory culture: From theoretical models to empirical evidence","type":"article-journal","volume":"373"},"uris":["http://www.mendeley.com/documents/?uuid=1ab4084f-b83f-4649-8277-4f57fc5d0ae8"]}],"mendeley":{"formattedCitation":"(Berdahl et al., 2018)","plainTextFormattedCitation":"(Berdahl et al., 2018)","previouslyFormattedCitation":"(Berdahl et al., 2018)"},"properties":{"noteIndex":0},"schema":"https://github.com/citation-style-language/schema/raw/master/csl-citation.json"}</w:instrText>
      </w:r>
      <w:r w:rsidR="00F860DB">
        <w:rPr>
          <w:rFonts w:ascii="Arial" w:hAnsi="Arial" w:cs="Arial"/>
          <w:sz w:val="20"/>
          <w:szCs w:val="20"/>
        </w:rPr>
        <w:fldChar w:fldCharType="separate"/>
      </w:r>
      <w:r w:rsidR="00F860DB" w:rsidRPr="00F860DB">
        <w:rPr>
          <w:rFonts w:ascii="Arial" w:hAnsi="Arial" w:cs="Arial"/>
          <w:noProof/>
          <w:sz w:val="20"/>
          <w:szCs w:val="20"/>
        </w:rPr>
        <w:t>(Berdahl et al., 2018)</w:t>
      </w:r>
      <w:r w:rsidR="00F860DB">
        <w:rPr>
          <w:rFonts w:ascii="Arial" w:hAnsi="Arial" w:cs="Arial"/>
          <w:sz w:val="20"/>
          <w:szCs w:val="20"/>
        </w:rPr>
        <w:fldChar w:fldCharType="end"/>
      </w:r>
      <w:commentRangeEnd w:id="5"/>
      <w:r w:rsidR="00A50C3A">
        <w:rPr>
          <w:rStyle w:val="CommentReference"/>
        </w:rPr>
        <w:commentReference w:id="5"/>
      </w:r>
      <w:r>
        <w:rPr>
          <w:rFonts w:ascii="Arial" w:hAnsi="Arial" w:cs="Arial"/>
          <w:sz w:val="20"/>
          <w:szCs w:val="20"/>
        </w:rPr>
        <w:t>, and the types of social cues identified in collective behavior for the sake of route selection and navigation</w:t>
      </w:r>
      <w:r w:rsidR="00515CAE">
        <w:rPr>
          <w:rFonts w:ascii="Arial" w:hAnsi="Arial" w:cs="Arial"/>
          <w:sz w:val="20"/>
          <w:szCs w:val="20"/>
        </w:rPr>
        <w:t xml:space="preserve"> (Mueller et al., 2013, </w:t>
      </w:r>
      <w:r w:rsidR="00515CAE" w:rsidRPr="00515CAE">
        <w:rPr>
          <w:rFonts w:ascii="Arial" w:hAnsi="Arial" w:cs="Arial"/>
          <w:sz w:val="20"/>
          <w:szCs w:val="20"/>
        </w:rPr>
        <w:t>Social Learning of Migratory Performance</w:t>
      </w:r>
      <w:r w:rsidR="00515CAE">
        <w:rPr>
          <w:rFonts w:ascii="Arial" w:hAnsi="Arial" w:cs="Arial"/>
          <w:sz w:val="20"/>
          <w:szCs w:val="20"/>
        </w:rPr>
        <w:t>)</w:t>
      </w:r>
      <w:r w:rsidR="001A6ED8" w:rsidRPr="00515CAE">
        <w:rPr>
          <w:rFonts w:ascii="Arial" w:hAnsi="Arial" w:cs="Arial"/>
          <w:sz w:val="20"/>
          <w:szCs w:val="20"/>
        </w:rPr>
        <w:t xml:space="preserve">. </w:t>
      </w:r>
    </w:p>
    <w:p w14:paraId="74C6ADA8" w14:textId="2FAE7DBF" w:rsidR="001A6ED8" w:rsidRPr="001A6ED8" w:rsidRDefault="001A6ED8" w:rsidP="001A6ED8">
      <w:pPr>
        <w:pStyle w:val="ListParagraph"/>
        <w:numPr>
          <w:ilvl w:val="0"/>
          <w:numId w:val="3"/>
        </w:numPr>
        <w:rPr>
          <w:rFonts w:ascii="Arial" w:hAnsi="Arial" w:cs="Arial"/>
          <w:sz w:val="20"/>
          <w:szCs w:val="20"/>
        </w:rPr>
      </w:pPr>
      <w:r>
        <w:rPr>
          <w:rFonts w:ascii="Arial" w:hAnsi="Arial" w:cs="Arial"/>
          <w:sz w:val="20"/>
          <w:szCs w:val="20"/>
        </w:rPr>
        <w:t>Provide examples across diverse taxa.</w:t>
      </w:r>
    </w:p>
    <w:p w14:paraId="1C24DDA4" w14:textId="4D57A170" w:rsidR="00111D17" w:rsidRDefault="00111D17">
      <w:pPr>
        <w:rPr>
          <w:rFonts w:ascii="Arial" w:hAnsi="Arial" w:cs="Arial"/>
          <w:i/>
          <w:sz w:val="20"/>
          <w:szCs w:val="20"/>
        </w:rPr>
      </w:pPr>
    </w:p>
    <w:p w14:paraId="35D91CC1" w14:textId="6CD53220" w:rsidR="00111D17" w:rsidRDefault="00111D17">
      <w:pPr>
        <w:rPr>
          <w:rFonts w:ascii="Arial" w:hAnsi="Arial" w:cs="Arial"/>
          <w:i/>
          <w:sz w:val="20"/>
          <w:szCs w:val="20"/>
        </w:rPr>
      </w:pPr>
      <w:r>
        <w:rPr>
          <w:rFonts w:ascii="Arial" w:hAnsi="Arial" w:cs="Arial"/>
          <w:i/>
          <w:sz w:val="20"/>
          <w:szCs w:val="20"/>
        </w:rPr>
        <w:t>P3:</w:t>
      </w:r>
      <w:r w:rsidR="001A6ED8">
        <w:rPr>
          <w:rFonts w:ascii="Arial" w:hAnsi="Arial" w:cs="Arial"/>
          <w:i/>
          <w:sz w:val="20"/>
          <w:szCs w:val="20"/>
        </w:rPr>
        <w:t xml:space="preserve"> Despite the importance of timing to the fitness of migratory behavior and the well-documented influence of social cues and collective behavior in migratory behavior, we lack a unified understanding of how social cues influence migration timing (</w:t>
      </w:r>
      <w:proofErr w:type="spellStart"/>
      <w:r w:rsidR="001A6ED8">
        <w:rPr>
          <w:rFonts w:ascii="Arial" w:hAnsi="Arial" w:cs="Arial"/>
          <w:i/>
          <w:sz w:val="20"/>
          <w:szCs w:val="20"/>
        </w:rPr>
        <w:t>Berdahl</w:t>
      </w:r>
      <w:proofErr w:type="spellEnd"/>
      <w:r w:rsidR="001A6ED8">
        <w:rPr>
          <w:rFonts w:ascii="Arial" w:hAnsi="Arial" w:cs="Arial"/>
          <w:i/>
          <w:sz w:val="20"/>
          <w:szCs w:val="20"/>
        </w:rPr>
        <w:t xml:space="preserve"> et al., 2018) and how reliance on social cues might enable adaptive or maladaptive behavior in the face of global change.</w:t>
      </w:r>
    </w:p>
    <w:p w14:paraId="687F9D72" w14:textId="02C806B8" w:rsidR="00111D17" w:rsidRDefault="00111D17">
      <w:pPr>
        <w:rPr>
          <w:rFonts w:ascii="Arial" w:hAnsi="Arial" w:cs="Arial"/>
          <w:i/>
          <w:sz w:val="20"/>
          <w:szCs w:val="20"/>
        </w:rPr>
      </w:pPr>
    </w:p>
    <w:p w14:paraId="64A0F249" w14:textId="4B588B83" w:rsidR="0013382A" w:rsidRPr="00B23F00" w:rsidRDefault="00111D17">
      <w:pPr>
        <w:rPr>
          <w:rFonts w:ascii="Arial" w:hAnsi="Arial" w:cs="Arial"/>
          <w:i/>
          <w:sz w:val="20"/>
          <w:szCs w:val="20"/>
        </w:rPr>
      </w:pPr>
      <w:r>
        <w:rPr>
          <w:rFonts w:ascii="Arial" w:hAnsi="Arial" w:cs="Arial"/>
          <w:i/>
          <w:sz w:val="20"/>
          <w:szCs w:val="20"/>
        </w:rPr>
        <w:t>P4:</w:t>
      </w:r>
      <w:r w:rsidR="00EB585A">
        <w:rPr>
          <w:rFonts w:ascii="Arial" w:hAnsi="Arial" w:cs="Arial"/>
          <w:i/>
          <w:sz w:val="20"/>
          <w:szCs w:val="20"/>
        </w:rPr>
        <w:t xml:space="preserve"> In this systematic review and meta-analysis</w:t>
      </w:r>
      <w:r w:rsidR="0013382A">
        <w:rPr>
          <w:rFonts w:ascii="Arial" w:hAnsi="Arial" w:cs="Arial"/>
          <w:i/>
          <w:sz w:val="20"/>
          <w:szCs w:val="20"/>
        </w:rPr>
        <w:t>, we do the following:</w:t>
      </w:r>
    </w:p>
    <w:p w14:paraId="5F8C0A88" w14:textId="20FBBE49" w:rsidR="0013382A" w:rsidRDefault="0013382A" w:rsidP="0013382A">
      <w:pPr>
        <w:pStyle w:val="ListParagraph"/>
        <w:numPr>
          <w:ilvl w:val="0"/>
          <w:numId w:val="4"/>
        </w:numPr>
        <w:rPr>
          <w:rFonts w:ascii="Arial" w:hAnsi="Arial" w:cs="Arial"/>
          <w:sz w:val="20"/>
          <w:szCs w:val="20"/>
        </w:rPr>
      </w:pPr>
      <w:r>
        <w:rPr>
          <w:rFonts w:ascii="Arial" w:hAnsi="Arial" w:cs="Arial"/>
          <w:sz w:val="20"/>
          <w:szCs w:val="20"/>
        </w:rPr>
        <w:t xml:space="preserve">Survey the literature for documented examples of social cues affecting the timing of migration, as well as the decision of whether or not to migrate </w:t>
      </w:r>
      <w:r w:rsidR="00455DBC">
        <w:rPr>
          <w:rFonts w:ascii="Arial" w:hAnsi="Arial" w:cs="Arial"/>
          <w:sz w:val="20"/>
          <w:szCs w:val="20"/>
        </w:rPr>
        <w:t>(</w:t>
      </w:r>
      <w:r>
        <w:rPr>
          <w:rFonts w:ascii="Arial" w:hAnsi="Arial" w:cs="Arial"/>
          <w:sz w:val="20"/>
          <w:szCs w:val="20"/>
        </w:rPr>
        <w:t>in the case of partially-migratory populations</w:t>
      </w:r>
      <w:r w:rsidR="00455DBC">
        <w:rPr>
          <w:rFonts w:ascii="Arial" w:hAnsi="Arial" w:cs="Arial"/>
          <w:sz w:val="20"/>
          <w:szCs w:val="20"/>
        </w:rPr>
        <w:t>)</w:t>
      </w:r>
      <w:r>
        <w:rPr>
          <w:rFonts w:ascii="Arial" w:hAnsi="Arial" w:cs="Arial"/>
          <w:sz w:val="20"/>
          <w:szCs w:val="20"/>
        </w:rPr>
        <w:t>.</w:t>
      </w:r>
    </w:p>
    <w:p w14:paraId="12904C78" w14:textId="3C1A0DE5" w:rsidR="0013382A" w:rsidRDefault="0013382A" w:rsidP="0013382A">
      <w:pPr>
        <w:pStyle w:val="ListParagraph"/>
        <w:numPr>
          <w:ilvl w:val="0"/>
          <w:numId w:val="4"/>
        </w:numPr>
        <w:rPr>
          <w:rFonts w:ascii="Arial" w:hAnsi="Arial" w:cs="Arial"/>
          <w:sz w:val="20"/>
          <w:szCs w:val="20"/>
        </w:rPr>
      </w:pPr>
      <w:r>
        <w:rPr>
          <w:rFonts w:ascii="Arial" w:hAnsi="Arial" w:cs="Arial"/>
          <w:sz w:val="20"/>
          <w:szCs w:val="20"/>
        </w:rPr>
        <w:t>Using the identified case studies, we develop and apply an analytical framework for understanding how a gradient of social cues (ranging from implicit to explicit) influence migration timing a</w:t>
      </w:r>
      <w:r w:rsidR="002A36B4">
        <w:rPr>
          <w:rFonts w:ascii="Arial" w:hAnsi="Arial" w:cs="Arial"/>
          <w:sz w:val="20"/>
          <w:szCs w:val="20"/>
        </w:rPr>
        <w:t>cross</w:t>
      </w:r>
      <w:r>
        <w:rPr>
          <w:rFonts w:ascii="Arial" w:hAnsi="Arial" w:cs="Arial"/>
          <w:sz w:val="20"/>
          <w:szCs w:val="20"/>
        </w:rPr>
        <w:t xml:space="preserve"> a range of temporal scales.</w:t>
      </w:r>
    </w:p>
    <w:p w14:paraId="5E9CD268" w14:textId="3070C892" w:rsidR="0013382A" w:rsidRPr="0013382A" w:rsidRDefault="0013382A" w:rsidP="0013382A">
      <w:pPr>
        <w:pStyle w:val="ListParagraph"/>
        <w:numPr>
          <w:ilvl w:val="0"/>
          <w:numId w:val="4"/>
        </w:numPr>
        <w:rPr>
          <w:rFonts w:ascii="Arial" w:hAnsi="Arial" w:cs="Arial"/>
          <w:sz w:val="20"/>
          <w:szCs w:val="20"/>
        </w:rPr>
      </w:pPr>
      <w:r>
        <w:rPr>
          <w:rFonts w:ascii="Arial" w:hAnsi="Arial" w:cs="Arial"/>
          <w:sz w:val="20"/>
          <w:szCs w:val="20"/>
        </w:rPr>
        <w:t xml:space="preserve">We discuss how the influence of social cues across these gradients can lead to adaptive or maladaptive behavior in the face of threats to migratory populations posed by climate change, land and sea-use change, and human-wildlife conflict </w:t>
      </w:r>
      <w:r w:rsidR="00F860DB">
        <w:rPr>
          <w:rFonts w:ascii="Arial" w:hAnsi="Arial" w:cs="Arial"/>
          <w:sz w:val="20"/>
          <w:szCs w:val="20"/>
        </w:rPr>
        <w:fldChar w:fldCharType="begin" w:fldLock="1"/>
      </w:r>
      <w:r w:rsidR="00F860DB">
        <w:rPr>
          <w:rFonts w:ascii="Arial" w:hAnsi="Arial" w:cs="Arial"/>
          <w:sz w:val="20"/>
          <w:szCs w:val="20"/>
        </w:rPr>
        <w:instrText>ADDIN CSL_CITATION {"citationItems":[{"id":"ITEM-1","itemData":{"DOI":"10.1126/science.abj4216","ISSN":"10959203","PMID":"34326219","author":[{"dropping-particle":"","family":"Abrahms","given":"Briana","non-dropping-particle":"","parse-names":false,"suffix":""}],"container-title":"Science","id":"ITEM-1","issue":"6554","issued":{"date-parts":[["2021"]]},"page":"484-485","title":"Human-wildlife conflict under climate change","type":"article-journal","volume":"373"},"uris":["http://www.mendeley.com/documents/?uuid=cd78d9bc-d64a-457e-946d-a810f054953d"]}],"mendeley":{"formattedCitation":"(Abrahms, 2021)","plainTextFormattedCitation":"(Abrahms, 2021)","previouslyFormattedCitation":"(Abrahms, 2021)"},"properties":{"noteIndex":0},"schema":"https://github.com/citation-style-language/schema/raw/master/csl-citation.json"}</w:instrText>
      </w:r>
      <w:r w:rsidR="00F860DB">
        <w:rPr>
          <w:rFonts w:ascii="Arial" w:hAnsi="Arial" w:cs="Arial"/>
          <w:sz w:val="20"/>
          <w:szCs w:val="20"/>
        </w:rPr>
        <w:fldChar w:fldCharType="separate"/>
      </w:r>
      <w:r w:rsidR="00F860DB" w:rsidRPr="00F860DB">
        <w:rPr>
          <w:rFonts w:ascii="Arial" w:hAnsi="Arial" w:cs="Arial"/>
          <w:noProof/>
          <w:sz w:val="20"/>
          <w:szCs w:val="20"/>
        </w:rPr>
        <w:t>(Abrahms, 2021)</w:t>
      </w:r>
      <w:r w:rsidR="00F860DB">
        <w:rPr>
          <w:rFonts w:ascii="Arial" w:hAnsi="Arial" w:cs="Arial"/>
          <w:sz w:val="20"/>
          <w:szCs w:val="20"/>
        </w:rPr>
        <w:fldChar w:fldCharType="end"/>
      </w:r>
      <w:r>
        <w:rPr>
          <w:rFonts w:ascii="Arial" w:hAnsi="Arial" w:cs="Arial"/>
          <w:sz w:val="20"/>
          <w:szCs w:val="20"/>
        </w:rPr>
        <w:t>.</w:t>
      </w:r>
    </w:p>
    <w:p w14:paraId="1FA806DD" w14:textId="77777777" w:rsidR="000F0B3F" w:rsidRDefault="000F0B3F">
      <w:pPr>
        <w:rPr>
          <w:rFonts w:ascii="Arial" w:hAnsi="Arial" w:cs="Arial"/>
          <w:b/>
          <w:sz w:val="20"/>
          <w:szCs w:val="20"/>
        </w:rPr>
      </w:pPr>
    </w:p>
    <w:p w14:paraId="5F2BBA0E" w14:textId="2B8D85AD" w:rsidR="000F0B3F" w:rsidRPr="00301EA5" w:rsidRDefault="006809F2" w:rsidP="00301EA5">
      <w:pPr>
        <w:rPr>
          <w:rFonts w:ascii="Arial" w:hAnsi="Arial" w:cs="Arial"/>
          <w:sz w:val="20"/>
          <w:szCs w:val="20"/>
        </w:rPr>
      </w:pPr>
      <w:r>
        <w:rPr>
          <w:rFonts w:ascii="Arial" w:hAnsi="Arial" w:cs="Arial"/>
          <w:b/>
          <w:sz w:val="20"/>
          <w:szCs w:val="20"/>
        </w:rPr>
        <w:t>2. Methods</w:t>
      </w:r>
      <w:r w:rsidR="00C032F9">
        <w:rPr>
          <w:rFonts w:ascii="Arial" w:hAnsi="Arial" w:cs="Arial"/>
          <w:b/>
          <w:sz w:val="20"/>
          <w:szCs w:val="20"/>
        </w:rPr>
        <w:t xml:space="preserve"> </w:t>
      </w:r>
      <w:r w:rsidR="000F0B3F">
        <w:rPr>
          <w:rFonts w:ascii="Arial" w:hAnsi="Arial" w:cs="Arial"/>
          <w:sz w:val="20"/>
          <w:szCs w:val="20"/>
        </w:rPr>
        <w:t>[</w:t>
      </w:r>
      <w:r w:rsidR="00F85B13">
        <w:rPr>
          <w:rFonts w:ascii="Arial" w:hAnsi="Arial" w:cs="Arial"/>
          <w:i/>
          <w:sz w:val="20"/>
          <w:szCs w:val="20"/>
        </w:rPr>
        <w:t>Figures/Tables</w:t>
      </w:r>
      <w:r w:rsidR="00F85B13" w:rsidRPr="00F85B13">
        <w:rPr>
          <w:rFonts w:ascii="Arial" w:hAnsi="Arial" w:cs="Arial"/>
          <w:i/>
          <w:sz w:val="20"/>
          <w:szCs w:val="20"/>
        </w:rPr>
        <w:t xml:space="preserve">: </w:t>
      </w:r>
      <w:r w:rsidR="00F85B13">
        <w:rPr>
          <w:rFonts w:ascii="Arial" w:hAnsi="Arial" w:cs="Arial"/>
          <w:sz w:val="20"/>
          <w:szCs w:val="20"/>
        </w:rPr>
        <w:t>Table 1</w:t>
      </w:r>
      <w:r w:rsidR="000F0B3F">
        <w:rPr>
          <w:rFonts w:ascii="Arial" w:hAnsi="Arial" w:cs="Arial"/>
          <w:sz w:val="20"/>
          <w:szCs w:val="20"/>
        </w:rPr>
        <w:t>]</w:t>
      </w:r>
    </w:p>
    <w:p w14:paraId="6D2C9DCF" w14:textId="373B4C98" w:rsidR="009C70A8" w:rsidRDefault="009C70A8" w:rsidP="009C70A8">
      <w:pPr>
        <w:pStyle w:val="ListParagraph"/>
        <w:numPr>
          <w:ilvl w:val="0"/>
          <w:numId w:val="1"/>
        </w:numPr>
        <w:rPr>
          <w:rFonts w:ascii="Arial" w:hAnsi="Arial" w:cs="Arial"/>
          <w:sz w:val="20"/>
          <w:szCs w:val="20"/>
        </w:rPr>
      </w:pPr>
      <w:r>
        <w:rPr>
          <w:rFonts w:ascii="Arial" w:hAnsi="Arial" w:cs="Arial"/>
          <w:sz w:val="20"/>
          <w:szCs w:val="20"/>
        </w:rPr>
        <w:t>Describe systematic review and case study selection process</w:t>
      </w:r>
    </w:p>
    <w:p w14:paraId="359D8A2C" w14:textId="0264B1D6" w:rsidR="00301EA5" w:rsidRDefault="009C70A8" w:rsidP="00301EA5">
      <w:pPr>
        <w:pStyle w:val="ListParagraph"/>
        <w:numPr>
          <w:ilvl w:val="0"/>
          <w:numId w:val="1"/>
        </w:numPr>
        <w:rPr>
          <w:rFonts w:ascii="Arial" w:hAnsi="Arial" w:cs="Arial"/>
          <w:sz w:val="20"/>
          <w:szCs w:val="20"/>
        </w:rPr>
      </w:pPr>
      <w:r>
        <w:rPr>
          <w:rFonts w:ascii="Arial" w:hAnsi="Arial" w:cs="Arial"/>
          <w:sz w:val="20"/>
          <w:szCs w:val="20"/>
        </w:rPr>
        <w:t>Describe case study coding process</w:t>
      </w:r>
      <w:r w:rsidR="00603C80">
        <w:rPr>
          <w:rFonts w:ascii="Arial" w:hAnsi="Arial" w:cs="Arial"/>
          <w:sz w:val="20"/>
          <w:szCs w:val="20"/>
        </w:rPr>
        <w:t>, including metadata collected for each case study</w:t>
      </w:r>
    </w:p>
    <w:p w14:paraId="4E7A6FD4" w14:textId="7E03C9A4" w:rsidR="00301EA5" w:rsidRDefault="009C70A8" w:rsidP="00603C80">
      <w:pPr>
        <w:pStyle w:val="ListParagraph"/>
        <w:numPr>
          <w:ilvl w:val="0"/>
          <w:numId w:val="1"/>
        </w:numPr>
        <w:rPr>
          <w:rFonts w:ascii="Arial" w:hAnsi="Arial" w:cs="Arial"/>
          <w:sz w:val="20"/>
          <w:szCs w:val="20"/>
        </w:rPr>
      </w:pPr>
      <w:r w:rsidRPr="00301EA5">
        <w:rPr>
          <w:rFonts w:ascii="Arial" w:hAnsi="Arial" w:cs="Arial"/>
          <w:sz w:val="20"/>
          <w:szCs w:val="20"/>
        </w:rPr>
        <w:t xml:space="preserve">Briefly introduce the two </w:t>
      </w:r>
      <w:r w:rsidR="00301EA5" w:rsidRPr="00301EA5">
        <w:rPr>
          <w:rFonts w:ascii="Arial" w:hAnsi="Arial" w:cs="Arial"/>
          <w:sz w:val="20"/>
          <w:szCs w:val="20"/>
        </w:rPr>
        <w:t xml:space="preserve">framework gradients: temporal scales of migration and </w:t>
      </w:r>
      <w:r w:rsidR="00603C80">
        <w:rPr>
          <w:rFonts w:ascii="Arial" w:hAnsi="Arial" w:cs="Arial"/>
          <w:sz w:val="20"/>
          <w:szCs w:val="20"/>
        </w:rPr>
        <w:t>implicit to explicit social cues</w:t>
      </w:r>
    </w:p>
    <w:p w14:paraId="725B99FA" w14:textId="3A842A27" w:rsidR="007779B6" w:rsidRDefault="007779B6" w:rsidP="007779B6">
      <w:pPr>
        <w:pStyle w:val="ListParagraph"/>
        <w:numPr>
          <w:ilvl w:val="1"/>
          <w:numId w:val="1"/>
        </w:numPr>
        <w:rPr>
          <w:rFonts w:ascii="Arial" w:hAnsi="Arial" w:cs="Arial"/>
          <w:sz w:val="20"/>
          <w:szCs w:val="20"/>
        </w:rPr>
      </w:pPr>
      <w:r>
        <w:rPr>
          <w:rFonts w:ascii="Arial" w:hAnsi="Arial" w:cs="Arial"/>
          <w:sz w:val="20"/>
          <w:szCs w:val="20"/>
        </w:rPr>
        <w:t xml:space="preserve">When discussing the most implicit social cues (breeding competition), need to mention </w:t>
      </w:r>
      <w:r w:rsidR="000E0B9C">
        <w:rPr>
          <w:rFonts w:ascii="Arial" w:hAnsi="Arial" w:cs="Arial"/>
          <w:sz w:val="20"/>
          <w:szCs w:val="20"/>
        </w:rPr>
        <w:t xml:space="preserve">hypotheses </w:t>
      </w:r>
      <w:r w:rsidR="00A60582">
        <w:rPr>
          <w:rFonts w:ascii="Arial" w:hAnsi="Arial" w:cs="Arial"/>
          <w:sz w:val="20"/>
          <w:szCs w:val="20"/>
        </w:rPr>
        <w:t>about the</w:t>
      </w:r>
      <w:r w:rsidR="000E0B9C">
        <w:rPr>
          <w:rFonts w:ascii="Arial" w:hAnsi="Arial" w:cs="Arial"/>
          <w:sz w:val="20"/>
          <w:szCs w:val="20"/>
        </w:rPr>
        <w:t xml:space="preserve"> influence o</w:t>
      </w:r>
      <w:r w:rsidR="00A60582">
        <w:rPr>
          <w:rFonts w:ascii="Arial" w:hAnsi="Arial" w:cs="Arial"/>
          <w:sz w:val="20"/>
          <w:szCs w:val="20"/>
        </w:rPr>
        <w:t>f breeding fitness relative to conspecifics on</w:t>
      </w:r>
      <w:r w:rsidR="000E0B9C">
        <w:rPr>
          <w:rFonts w:ascii="Arial" w:hAnsi="Arial" w:cs="Arial"/>
          <w:sz w:val="20"/>
          <w:szCs w:val="20"/>
        </w:rPr>
        <w:t xml:space="preserve"> timing of arrival at breeding grounds</w:t>
      </w:r>
      <w:r w:rsidR="00AD45D9">
        <w:rPr>
          <w:rFonts w:ascii="Arial" w:hAnsi="Arial" w:cs="Arial"/>
          <w:sz w:val="20"/>
          <w:szCs w:val="20"/>
        </w:rPr>
        <w:t xml:space="preserve"> (</w:t>
      </w:r>
      <w:proofErr w:type="spellStart"/>
      <w:r w:rsidR="00AD45D9">
        <w:rPr>
          <w:rFonts w:ascii="Arial" w:hAnsi="Arial" w:cs="Arial"/>
          <w:sz w:val="20"/>
          <w:szCs w:val="20"/>
        </w:rPr>
        <w:t>Kokko</w:t>
      </w:r>
      <w:proofErr w:type="spellEnd"/>
      <w:r w:rsidR="00AD45D9">
        <w:rPr>
          <w:rFonts w:ascii="Arial" w:hAnsi="Arial" w:cs="Arial"/>
          <w:sz w:val="20"/>
          <w:szCs w:val="20"/>
        </w:rPr>
        <w:t>, 1999).</w:t>
      </w:r>
    </w:p>
    <w:p w14:paraId="7B51F67A" w14:textId="74221378" w:rsidR="00A91362" w:rsidRDefault="00A91362" w:rsidP="007779B6">
      <w:pPr>
        <w:pStyle w:val="ListParagraph"/>
        <w:numPr>
          <w:ilvl w:val="1"/>
          <w:numId w:val="1"/>
        </w:numPr>
        <w:rPr>
          <w:rFonts w:ascii="Arial" w:hAnsi="Arial" w:cs="Arial"/>
          <w:sz w:val="20"/>
          <w:szCs w:val="20"/>
        </w:rPr>
      </w:pPr>
      <w:r>
        <w:rPr>
          <w:rFonts w:ascii="Arial" w:hAnsi="Arial" w:cs="Arial"/>
          <w:sz w:val="20"/>
          <w:szCs w:val="20"/>
        </w:rPr>
        <w:t xml:space="preserve">When introducing the temporal scales, discuss how “migration progress” in used here as an umbrella term for </w:t>
      </w:r>
      <w:r w:rsidR="00FA5552">
        <w:rPr>
          <w:rFonts w:ascii="Arial" w:hAnsi="Arial" w:cs="Arial"/>
          <w:sz w:val="20"/>
          <w:szCs w:val="20"/>
        </w:rPr>
        <w:t>migration timing along a route (e.g., speed, arrival to or departure from stopover sites)</w:t>
      </w:r>
    </w:p>
    <w:p w14:paraId="5A51D083" w14:textId="4E657B7E" w:rsidR="00EA6C74" w:rsidRDefault="00EA6C74" w:rsidP="00EA6C74">
      <w:pPr>
        <w:pStyle w:val="ListParagraph"/>
        <w:numPr>
          <w:ilvl w:val="2"/>
          <w:numId w:val="1"/>
        </w:numPr>
        <w:rPr>
          <w:rFonts w:ascii="Arial" w:hAnsi="Arial" w:cs="Arial"/>
          <w:sz w:val="20"/>
          <w:szCs w:val="20"/>
        </w:rPr>
      </w:pPr>
      <w:r>
        <w:rPr>
          <w:rFonts w:ascii="Arial" w:hAnsi="Arial" w:cs="Arial"/>
          <w:sz w:val="20"/>
          <w:szCs w:val="20"/>
        </w:rPr>
        <w:t xml:space="preserve">Note: might want to change terminology from “migration onset” and “migration timing” to “migration timing (fine-scale; </w:t>
      </w:r>
      <w:r w:rsidR="000A65CD">
        <w:rPr>
          <w:rFonts w:ascii="Arial" w:hAnsi="Arial" w:cs="Arial"/>
          <w:sz w:val="20"/>
          <w:szCs w:val="20"/>
        </w:rPr>
        <w:t>seconds-hours)” and “migration timing (broad-scale; days-weeks)”</w:t>
      </w:r>
    </w:p>
    <w:p w14:paraId="3948C027" w14:textId="77777777" w:rsidR="00EA6C74" w:rsidRDefault="00AC7D92" w:rsidP="007779B6">
      <w:pPr>
        <w:pStyle w:val="ListParagraph"/>
        <w:numPr>
          <w:ilvl w:val="1"/>
          <w:numId w:val="1"/>
        </w:numPr>
        <w:rPr>
          <w:rFonts w:ascii="Arial" w:hAnsi="Arial" w:cs="Arial"/>
          <w:sz w:val="20"/>
          <w:szCs w:val="20"/>
        </w:rPr>
      </w:pPr>
      <w:r>
        <w:rPr>
          <w:rFonts w:ascii="Arial" w:hAnsi="Arial" w:cs="Arial"/>
          <w:sz w:val="20"/>
          <w:szCs w:val="20"/>
        </w:rPr>
        <w:t>We define social cues broadly here as any aspect of conspecific behavior or presence which influences another individual’s decision on when to migrate, or in the case of partially-migratory populations, whether or not to migrate at all. These social cues range from explicit (e.g., vocalizations, visual signaling) to more implicit (e.g., density-dependent initiation of migration, influence of breeding competition on migration timing).</w:t>
      </w:r>
    </w:p>
    <w:p w14:paraId="43360366" w14:textId="77777777" w:rsidR="006809F2" w:rsidRDefault="006809F2">
      <w:pPr>
        <w:rPr>
          <w:rFonts w:ascii="Arial" w:hAnsi="Arial" w:cs="Arial"/>
          <w:b/>
          <w:sz w:val="20"/>
          <w:szCs w:val="20"/>
        </w:rPr>
      </w:pPr>
    </w:p>
    <w:p w14:paraId="2F190291" w14:textId="463D4F98" w:rsidR="00F85B13" w:rsidRPr="000F0B3F" w:rsidRDefault="006809F2" w:rsidP="00F85B13">
      <w:pPr>
        <w:rPr>
          <w:rFonts w:ascii="Arial" w:hAnsi="Arial" w:cs="Arial"/>
          <w:b/>
          <w:sz w:val="20"/>
          <w:szCs w:val="20"/>
        </w:rPr>
      </w:pPr>
      <w:r>
        <w:rPr>
          <w:rFonts w:ascii="Arial" w:hAnsi="Arial" w:cs="Arial"/>
          <w:b/>
          <w:sz w:val="20"/>
          <w:szCs w:val="20"/>
        </w:rPr>
        <w:t>3. Results</w:t>
      </w:r>
      <w:r w:rsidR="000F0B3F">
        <w:rPr>
          <w:rFonts w:ascii="Arial" w:hAnsi="Arial" w:cs="Arial"/>
          <w:b/>
          <w:sz w:val="20"/>
          <w:szCs w:val="20"/>
        </w:rPr>
        <w:t xml:space="preserve"> </w:t>
      </w:r>
      <w:r w:rsidR="000F0B3F" w:rsidRPr="000F0B3F">
        <w:rPr>
          <w:rFonts w:ascii="Arial" w:hAnsi="Arial" w:cs="Arial"/>
          <w:sz w:val="20"/>
          <w:szCs w:val="20"/>
        </w:rPr>
        <w:t>[</w:t>
      </w:r>
      <w:r w:rsidR="00F85B13">
        <w:rPr>
          <w:rFonts w:ascii="Arial" w:hAnsi="Arial" w:cs="Arial"/>
          <w:i/>
          <w:sz w:val="20"/>
          <w:szCs w:val="20"/>
        </w:rPr>
        <w:t>Figures/Tables</w:t>
      </w:r>
      <w:r w:rsidR="00F85B13" w:rsidRPr="00F85B13">
        <w:rPr>
          <w:rFonts w:ascii="Arial" w:hAnsi="Arial" w:cs="Arial"/>
          <w:i/>
          <w:sz w:val="20"/>
          <w:szCs w:val="20"/>
        </w:rPr>
        <w:t xml:space="preserve">: </w:t>
      </w:r>
      <w:r w:rsidR="00F85B13">
        <w:rPr>
          <w:rFonts w:ascii="Arial" w:hAnsi="Arial" w:cs="Arial"/>
          <w:sz w:val="20"/>
          <w:szCs w:val="20"/>
        </w:rPr>
        <w:t>Figures 1-5</w:t>
      </w:r>
      <w:r w:rsidR="0021410B">
        <w:rPr>
          <w:rFonts w:ascii="Arial" w:hAnsi="Arial" w:cs="Arial"/>
          <w:sz w:val="20"/>
          <w:szCs w:val="20"/>
        </w:rPr>
        <w:t>; Table</w:t>
      </w:r>
      <w:r w:rsidR="00E120FF">
        <w:rPr>
          <w:rFonts w:ascii="Arial" w:hAnsi="Arial" w:cs="Arial"/>
          <w:sz w:val="20"/>
          <w:szCs w:val="20"/>
        </w:rPr>
        <w:t>s 2,</w:t>
      </w:r>
      <w:r w:rsidR="0021410B">
        <w:rPr>
          <w:rFonts w:ascii="Arial" w:hAnsi="Arial" w:cs="Arial"/>
          <w:sz w:val="20"/>
          <w:szCs w:val="20"/>
        </w:rPr>
        <w:t xml:space="preserve"> S1</w:t>
      </w:r>
      <w:r w:rsidR="000F0B3F">
        <w:rPr>
          <w:rFonts w:ascii="Arial" w:hAnsi="Arial" w:cs="Arial"/>
          <w:sz w:val="20"/>
          <w:szCs w:val="20"/>
        </w:rPr>
        <w:t>]</w:t>
      </w:r>
    </w:p>
    <w:p w14:paraId="6C5B8324" w14:textId="404F611D" w:rsidR="009C70A8" w:rsidRDefault="009C70A8">
      <w:pPr>
        <w:rPr>
          <w:rFonts w:ascii="Arial" w:hAnsi="Arial" w:cs="Arial"/>
          <w:i/>
          <w:sz w:val="20"/>
          <w:szCs w:val="20"/>
        </w:rPr>
      </w:pPr>
      <w:r>
        <w:rPr>
          <w:rFonts w:ascii="Arial" w:hAnsi="Arial" w:cs="Arial"/>
          <w:i/>
          <w:sz w:val="20"/>
          <w:szCs w:val="20"/>
        </w:rPr>
        <w:t>3.1 Case studies and general trends</w:t>
      </w:r>
    </w:p>
    <w:p w14:paraId="70FF5168" w14:textId="11B25531" w:rsidR="007150DD" w:rsidRPr="007150DD" w:rsidRDefault="007150DD" w:rsidP="007150DD">
      <w:pPr>
        <w:pStyle w:val="ListParagraph"/>
        <w:numPr>
          <w:ilvl w:val="0"/>
          <w:numId w:val="12"/>
        </w:numPr>
        <w:rPr>
          <w:rFonts w:ascii="Arial" w:hAnsi="Arial" w:cs="Arial"/>
          <w:sz w:val="20"/>
          <w:szCs w:val="20"/>
        </w:rPr>
      </w:pPr>
      <w:r>
        <w:rPr>
          <w:rFonts w:ascii="Arial" w:hAnsi="Arial" w:cs="Arial"/>
          <w:sz w:val="20"/>
          <w:szCs w:val="20"/>
        </w:rPr>
        <w:t>Report total number of results</w:t>
      </w:r>
      <w:r w:rsidR="00004A2C">
        <w:rPr>
          <w:rFonts w:ascii="Arial" w:hAnsi="Arial" w:cs="Arial"/>
          <w:sz w:val="20"/>
          <w:szCs w:val="20"/>
        </w:rPr>
        <w:t xml:space="preserve"> (</w:t>
      </w:r>
      <w:r w:rsidR="00E120FF">
        <w:rPr>
          <w:rFonts w:ascii="Arial" w:hAnsi="Arial" w:cs="Arial"/>
          <w:sz w:val="20"/>
          <w:szCs w:val="20"/>
        </w:rPr>
        <w:t xml:space="preserve">Table 2, </w:t>
      </w:r>
      <w:r w:rsidR="00004A2C">
        <w:rPr>
          <w:rFonts w:ascii="Arial" w:hAnsi="Arial" w:cs="Arial"/>
          <w:sz w:val="20"/>
          <w:szCs w:val="20"/>
        </w:rPr>
        <w:t>Table S1)</w:t>
      </w:r>
      <w:r>
        <w:rPr>
          <w:rFonts w:ascii="Arial" w:hAnsi="Arial" w:cs="Arial"/>
          <w:sz w:val="20"/>
          <w:szCs w:val="20"/>
        </w:rPr>
        <w:t xml:space="preserve">, </w:t>
      </w:r>
      <w:r w:rsidR="00004A2C">
        <w:rPr>
          <w:rFonts w:ascii="Arial" w:hAnsi="Arial" w:cs="Arial"/>
          <w:sz w:val="20"/>
          <w:szCs w:val="20"/>
        </w:rPr>
        <w:t xml:space="preserve">temporal trends in publication </w:t>
      </w:r>
      <w:r w:rsidR="00D11F52">
        <w:rPr>
          <w:rFonts w:ascii="Arial" w:hAnsi="Arial" w:cs="Arial"/>
          <w:sz w:val="20"/>
          <w:szCs w:val="20"/>
        </w:rPr>
        <w:t xml:space="preserve">and the pulsed nature of these publications </w:t>
      </w:r>
      <w:r w:rsidR="00004A2C">
        <w:rPr>
          <w:rFonts w:ascii="Arial" w:hAnsi="Arial" w:cs="Arial"/>
          <w:sz w:val="20"/>
          <w:szCs w:val="20"/>
        </w:rPr>
        <w:t xml:space="preserve">(Figure 1A), </w:t>
      </w:r>
      <w:r>
        <w:rPr>
          <w:rFonts w:ascii="Arial" w:hAnsi="Arial" w:cs="Arial"/>
          <w:sz w:val="20"/>
          <w:szCs w:val="20"/>
        </w:rPr>
        <w:t>number per taxonomic group</w:t>
      </w:r>
      <w:r w:rsidR="00004A2C">
        <w:rPr>
          <w:rFonts w:ascii="Arial" w:hAnsi="Arial" w:cs="Arial"/>
          <w:sz w:val="20"/>
          <w:szCs w:val="20"/>
        </w:rPr>
        <w:t xml:space="preserve"> (Figure 1B)</w:t>
      </w:r>
    </w:p>
    <w:p w14:paraId="1CFFA063" w14:textId="15B8A579" w:rsidR="009C70A8" w:rsidRDefault="009C70A8">
      <w:pPr>
        <w:rPr>
          <w:rFonts w:ascii="Arial" w:hAnsi="Arial" w:cs="Arial"/>
          <w:i/>
          <w:sz w:val="20"/>
          <w:szCs w:val="20"/>
        </w:rPr>
      </w:pPr>
    </w:p>
    <w:p w14:paraId="67B0CC93" w14:textId="2E780AE1" w:rsidR="009C70A8" w:rsidRDefault="009C70A8">
      <w:pPr>
        <w:rPr>
          <w:rFonts w:ascii="Arial" w:hAnsi="Arial" w:cs="Arial"/>
          <w:i/>
          <w:sz w:val="20"/>
          <w:szCs w:val="20"/>
        </w:rPr>
      </w:pPr>
      <w:r>
        <w:rPr>
          <w:rFonts w:ascii="Arial" w:hAnsi="Arial" w:cs="Arial"/>
          <w:i/>
          <w:sz w:val="20"/>
          <w:szCs w:val="20"/>
        </w:rPr>
        <w:t xml:space="preserve">3.2 </w:t>
      </w:r>
      <w:r w:rsidR="00E5232D">
        <w:rPr>
          <w:rFonts w:ascii="Arial" w:hAnsi="Arial" w:cs="Arial"/>
          <w:i/>
          <w:sz w:val="20"/>
          <w:szCs w:val="20"/>
        </w:rPr>
        <w:t>Frameworks</w:t>
      </w:r>
      <w:r w:rsidR="007C7E7C">
        <w:rPr>
          <w:rFonts w:ascii="Arial" w:hAnsi="Arial" w:cs="Arial"/>
          <w:i/>
          <w:sz w:val="20"/>
          <w:szCs w:val="20"/>
        </w:rPr>
        <w:t xml:space="preserve"> (hierarchies?)</w:t>
      </w:r>
      <w:r w:rsidR="00E5232D">
        <w:rPr>
          <w:rFonts w:ascii="Arial" w:hAnsi="Arial" w:cs="Arial"/>
          <w:i/>
          <w:sz w:val="20"/>
          <w:szCs w:val="20"/>
        </w:rPr>
        <w:t xml:space="preserve"> for understanding implicit and explicit social cues across temporal scales</w:t>
      </w:r>
    </w:p>
    <w:p w14:paraId="320B1897" w14:textId="2EB2E80B" w:rsidR="00E5232D" w:rsidRDefault="00E5232D" w:rsidP="00E5232D">
      <w:pPr>
        <w:pStyle w:val="ListParagraph"/>
        <w:numPr>
          <w:ilvl w:val="0"/>
          <w:numId w:val="11"/>
        </w:numPr>
        <w:rPr>
          <w:rFonts w:ascii="Arial" w:hAnsi="Arial" w:cs="Arial"/>
          <w:sz w:val="20"/>
          <w:szCs w:val="20"/>
        </w:rPr>
      </w:pPr>
      <w:r>
        <w:rPr>
          <w:rFonts w:ascii="Arial" w:hAnsi="Arial" w:cs="Arial"/>
          <w:sz w:val="20"/>
          <w:szCs w:val="20"/>
        </w:rPr>
        <w:t>Introduce and explain the 2 gradients used for exploring the influence of social cues ranging from implicit to explicit across temporal scales (Figures 2 &amp; 3).</w:t>
      </w:r>
    </w:p>
    <w:p w14:paraId="207CA7B1" w14:textId="7A0EE86C" w:rsidR="00E5232D" w:rsidRDefault="00E5232D" w:rsidP="00E5232D">
      <w:pPr>
        <w:pStyle w:val="ListParagraph"/>
        <w:numPr>
          <w:ilvl w:val="0"/>
          <w:numId w:val="11"/>
        </w:numPr>
        <w:rPr>
          <w:rFonts w:ascii="Arial" w:hAnsi="Arial" w:cs="Arial"/>
          <w:sz w:val="20"/>
          <w:szCs w:val="20"/>
        </w:rPr>
      </w:pPr>
      <w:r>
        <w:rPr>
          <w:rFonts w:ascii="Arial" w:hAnsi="Arial" w:cs="Arial"/>
          <w:sz w:val="20"/>
          <w:szCs w:val="20"/>
        </w:rPr>
        <w:t>Report the number</w:t>
      </w:r>
      <w:r w:rsidR="007C7E7C">
        <w:rPr>
          <w:rFonts w:ascii="Arial" w:hAnsi="Arial" w:cs="Arial"/>
          <w:sz w:val="20"/>
          <w:szCs w:val="20"/>
        </w:rPr>
        <w:t xml:space="preserve"> of case studies falling into each bin of these frameworks</w:t>
      </w:r>
      <w:r w:rsidR="00347365">
        <w:rPr>
          <w:rFonts w:ascii="Arial" w:hAnsi="Arial" w:cs="Arial"/>
          <w:sz w:val="20"/>
          <w:szCs w:val="20"/>
        </w:rPr>
        <w:t>, indicate that they are spread across taxa in the case of both gradients (Figure 4</w:t>
      </w:r>
      <w:r w:rsidR="001B514C">
        <w:rPr>
          <w:rFonts w:ascii="Arial" w:hAnsi="Arial" w:cs="Arial"/>
          <w:sz w:val="20"/>
          <w:szCs w:val="20"/>
        </w:rPr>
        <w:t>, Table 2</w:t>
      </w:r>
      <w:r w:rsidR="00347365">
        <w:rPr>
          <w:rFonts w:ascii="Arial" w:hAnsi="Arial" w:cs="Arial"/>
          <w:sz w:val="20"/>
          <w:szCs w:val="20"/>
        </w:rPr>
        <w:t>).</w:t>
      </w:r>
    </w:p>
    <w:p w14:paraId="1E6CE1C8" w14:textId="484CDC18" w:rsidR="00347365" w:rsidRPr="00E5232D" w:rsidRDefault="00347365" w:rsidP="00E5232D">
      <w:pPr>
        <w:pStyle w:val="ListParagraph"/>
        <w:numPr>
          <w:ilvl w:val="0"/>
          <w:numId w:val="11"/>
        </w:numPr>
        <w:rPr>
          <w:rFonts w:ascii="Arial" w:hAnsi="Arial" w:cs="Arial"/>
          <w:sz w:val="20"/>
          <w:szCs w:val="20"/>
        </w:rPr>
      </w:pPr>
      <w:r>
        <w:rPr>
          <w:rFonts w:ascii="Arial" w:hAnsi="Arial" w:cs="Arial"/>
          <w:sz w:val="20"/>
          <w:szCs w:val="20"/>
        </w:rPr>
        <w:t>Report on the tendency for implicit cues to operate on broader temporal scales and explicit cues to operate on finer temporal scales (Figure 5).</w:t>
      </w:r>
      <w:r w:rsidR="00BA2A4E">
        <w:rPr>
          <w:rFonts w:ascii="Arial" w:hAnsi="Arial" w:cs="Arial"/>
          <w:sz w:val="20"/>
          <w:szCs w:val="20"/>
        </w:rPr>
        <w:t xml:space="preserve"> But note outliers to this trend (Table 2) and </w:t>
      </w:r>
      <w:r w:rsidR="00DB75CE">
        <w:rPr>
          <w:rFonts w:ascii="Arial" w:hAnsi="Arial" w:cs="Arial"/>
          <w:sz w:val="20"/>
          <w:szCs w:val="20"/>
        </w:rPr>
        <w:t>potential biases imposed by existing methods for the study of animal migration timing (i.e. would some of the “gaps” in Table 2 be filled with alternative approaches, hypotheses, or methods?)</w:t>
      </w:r>
    </w:p>
    <w:p w14:paraId="01190258" w14:textId="77777777" w:rsidR="006809F2" w:rsidRDefault="006809F2">
      <w:pPr>
        <w:rPr>
          <w:rFonts w:ascii="Arial" w:hAnsi="Arial" w:cs="Arial"/>
          <w:b/>
          <w:sz w:val="20"/>
          <w:szCs w:val="20"/>
        </w:rPr>
      </w:pPr>
    </w:p>
    <w:p w14:paraId="377B8ACA" w14:textId="77777777" w:rsidR="006809F2" w:rsidRDefault="006809F2">
      <w:pPr>
        <w:rPr>
          <w:rFonts w:ascii="Arial" w:hAnsi="Arial" w:cs="Arial"/>
          <w:b/>
          <w:sz w:val="20"/>
          <w:szCs w:val="20"/>
        </w:rPr>
      </w:pPr>
      <w:r>
        <w:rPr>
          <w:rFonts w:ascii="Arial" w:hAnsi="Arial" w:cs="Arial"/>
          <w:b/>
          <w:sz w:val="20"/>
          <w:szCs w:val="20"/>
        </w:rPr>
        <w:t>4. Discussion</w:t>
      </w:r>
    </w:p>
    <w:p w14:paraId="529F0D81" w14:textId="054892E8" w:rsidR="00713EF9" w:rsidRDefault="00F85B13" w:rsidP="00F85B13">
      <w:pPr>
        <w:rPr>
          <w:rFonts w:ascii="Arial" w:hAnsi="Arial" w:cs="Arial"/>
          <w:sz w:val="20"/>
          <w:szCs w:val="20"/>
        </w:rPr>
      </w:pPr>
      <w:r>
        <w:rPr>
          <w:rFonts w:ascii="Arial" w:hAnsi="Arial" w:cs="Arial"/>
          <w:i/>
          <w:sz w:val="20"/>
          <w:szCs w:val="20"/>
        </w:rPr>
        <w:t>Figures/Tables</w:t>
      </w:r>
      <w:r w:rsidRPr="00F85B13">
        <w:rPr>
          <w:rFonts w:ascii="Arial" w:hAnsi="Arial" w:cs="Arial"/>
          <w:i/>
          <w:sz w:val="20"/>
          <w:szCs w:val="20"/>
        </w:rPr>
        <w:t xml:space="preserve">: </w:t>
      </w:r>
      <w:r>
        <w:rPr>
          <w:rFonts w:ascii="Arial" w:hAnsi="Arial" w:cs="Arial"/>
          <w:sz w:val="20"/>
          <w:szCs w:val="20"/>
        </w:rPr>
        <w:t>Figure 6; Table 2</w:t>
      </w:r>
    </w:p>
    <w:p w14:paraId="4C386FC6" w14:textId="2F338FFC" w:rsidR="000C1284" w:rsidRDefault="000C1284" w:rsidP="000C1284">
      <w:pPr>
        <w:pStyle w:val="ListParagraph"/>
        <w:numPr>
          <w:ilvl w:val="0"/>
          <w:numId w:val="13"/>
        </w:numPr>
        <w:rPr>
          <w:rFonts w:ascii="Arial" w:hAnsi="Arial" w:cs="Arial"/>
          <w:sz w:val="20"/>
          <w:szCs w:val="20"/>
        </w:rPr>
      </w:pPr>
      <w:r>
        <w:rPr>
          <w:rFonts w:ascii="Arial" w:hAnsi="Arial" w:cs="Arial"/>
          <w:sz w:val="20"/>
          <w:szCs w:val="20"/>
        </w:rPr>
        <w:t>Open the discussion by noting the influence of social cues across diverse taxa (Figure 1), across temporal scales of decision making (Figure 2; Figure 4A), and over a range of implicit to explicit conspecific interactions (Figure 3; Figure 4B).</w:t>
      </w:r>
      <w:r w:rsidR="00102727">
        <w:rPr>
          <w:rFonts w:ascii="Arial" w:hAnsi="Arial" w:cs="Arial"/>
          <w:sz w:val="20"/>
          <w:szCs w:val="20"/>
        </w:rPr>
        <w:t xml:space="preserve"> </w:t>
      </w:r>
    </w:p>
    <w:p w14:paraId="68277735" w14:textId="77777777" w:rsidR="00102727" w:rsidRPr="000C1284" w:rsidRDefault="00102727" w:rsidP="00102727">
      <w:pPr>
        <w:pStyle w:val="ListParagraph"/>
        <w:rPr>
          <w:rFonts w:ascii="Arial" w:hAnsi="Arial" w:cs="Arial"/>
          <w:sz w:val="20"/>
          <w:szCs w:val="20"/>
        </w:rPr>
      </w:pPr>
    </w:p>
    <w:p w14:paraId="1DB96270" w14:textId="4D152317" w:rsidR="000C1284" w:rsidRDefault="000C1284" w:rsidP="00F85B13">
      <w:pPr>
        <w:rPr>
          <w:rFonts w:ascii="Arial" w:hAnsi="Arial" w:cs="Arial"/>
          <w:i/>
          <w:sz w:val="20"/>
          <w:szCs w:val="20"/>
        </w:rPr>
      </w:pPr>
      <w:r>
        <w:rPr>
          <w:rFonts w:ascii="Arial" w:hAnsi="Arial" w:cs="Arial"/>
          <w:i/>
          <w:sz w:val="20"/>
          <w:szCs w:val="20"/>
        </w:rPr>
        <w:t xml:space="preserve">4.1 </w:t>
      </w:r>
      <w:r w:rsidR="00102727">
        <w:rPr>
          <w:rFonts w:ascii="Arial" w:hAnsi="Arial" w:cs="Arial"/>
          <w:i/>
          <w:sz w:val="20"/>
          <w:szCs w:val="20"/>
        </w:rPr>
        <w:t>Hierarchies of social cue influences on timing of migration</w:t>
      </w:r>
    </w:p>
    <w:p w14:paraId="3EF00658" w14:textId="36A0B25F" w:rsidR="00102727" w:rsidRDefault="00226209" w:rsidP="00226209">
      <w:pPr>
        <w:pStyle w:val="ListParagraph"/>
        <w:numPr>
          <w:ilvl w:val="0"/>
          <w:numId w:val="13"/>
        </w:numPr>
        <w:rPr>
          <w:rFonts w:ascii="Arial" w:hAnsi="Arial" w:cs="Arial"/>
          <w:sz w:val="20"/>
          <w:szCs w:val="20"/>
        </w:rPr>
      </w:pPr>
      <w:r>
        <w:rPr>
          <w:rFonts w:ascii="Arial" w:hAnsi="Arial" w:cs="Arial"/>
          <w:sz w:val="20"/>
          <w:szCs w:val="20"/>
        </w:rPr>
        <w:t>This section will primarily cover Figure 5, and building out this concept of the link between implicit/explicit cues and the temporal scale of migratory decision making.</w:t>
      </w:r>
    </w:p>
    <w:p w14:paraId="4DE7C333" w14:textId="7F9476E7" w:rsidR="00397BDE" w:rsidRDefault="00397BDE" w:rsidP="00397BDE">
      <w:pPr>
        <w:rPr>
          <w:rFonts w:ascii="Arial" w:hAnsi="Arial" w:cs="Arial"/>
          <w:sz w:val="20"/>
          <w:szCs w:val="20"/>
        </w:rPr>
      </w:pPr>
    </w:p>
    <w:p w14:paraId="7DA265DD" w14:textId="158E2DB8" w:rsidR="00397BDE" w:rsidRDefault="00397BDE" w:rsidP="00397BDE">
      <w:pPr>
        <w:rPr>
          <w:rFonts w:ascii="Arial" w:hAnsi="Arial" w:cs="Arial"/>
          <w:i/>
          <w:sz w:val="20"/>
          <w:szCs w:val="20"/>
        </w:rPr>
      </w:pPr>
      <w:r>
        <w:rPr>
          <w:rFonts w:ascii="Arial" w:hAnsi="Arial" w:cs="Arial"/>
          <w:i/>
          <w:sz w:val="20"/>
          <w:szCs w:val="20"/>
        </w:rPr>
        <w:t xml:space="preserve">4.2 </w:t>
      </w:r>
      <w:r w:rsidR="0028358A">
        <w:rPr>
          <w:rFonts w:ascii="Arial" w:hAnsi="Arial" w:cs="Arial"/>
          <w:i/>
          <w:sz w:val="20"/>
          <w:szCs w:val="20"/>
        </w:rPr>
        <w:t xml:space="preserve">Plasticity, adaptation, and maladaptive behavior in an era of </w:t>
      </w:r>
      <w:r w:rsidR="00D542D1">
        <w:rPr>
          <w:rFonts w:ascii="Arial" w:hAnsi="Arial" w:cs="Arial"/>
          <w:i/>
          <w:sz w:val="20"/>
          <w:szCs w:val="20"/>
        </w:rPr>
        <w:t xml:space="preserve">rapid </w:t>
      </w:r>
      <w:r w:rsidR="0028358A">
        <w:rPr>
          <w:rFonts w:ascii="Arial" w:hAnsi="Arial" w:cs="Arial"/>
          <w:i/>
          <w:sz w:val="20"/>
          <w:szCs w:val="20"/>
        </w:rPr>
        <w:t>global change</w:t>
      </w:r>
    </w:p>
    <w:p w14:paraId="2AFD2960" w14:textId="77777777" w:rsidR="005C7553" w:rsidRPr="005C7553" w:rsidRDefault="005C7553" w:rsidP="005C7553">
      <w:pPr>
        <w:pStyle w:val="ListParagraph"/>
        <w:numPr>
          <w:ilvl w:val="0"/>
          <w:numId w:val="13"/>
        </w:numPr>
        <w:rPr>
          <w:rFonts w:ascii="Arial" w:hAnsi="Arial" w:cs="Arial"/>
          <w:sz w:val="20"/>
          <w:szCs w:val="20"/>
        </w:rPr>
      </w:pPr>
      <w:commentRangeStart w:id="6"/>
      <w:commentRangeStart w:id="7"/>
      <w:proofErr w:type="spellStart"/>
      <w:r>
        <w:rPr>
          <w:rFonts w:ascii="Arial" w:hAnsi="Arial" w:cs="Arial"/>
          <w:sz w:val="20"/>
          <w:szCs w:val="20"/>
        </w:rPr>
        <w:t>T</w:t>
      </w:r>
      <w:commentRangeEnd w:id="6"/>
      <w:r>
        <w:rPr>
          <w:rStyle w:val="CommentReference"/>
        </w:rPr>
        <w:commentReference w:id="6"/>
      </w:r>
      <w:commentRangeEnd w:id="7"/>
      <w:r w:rsidR="0004281F">
        <w:rPr>
          <w:rStyle w:val="CommentReference"/>
        </w:rPr>
        <w:commentReference w:id="7"/>
      </w:r>
      <w:r>
        <w:rPr>
          <w:rFonts w:ascii="Arial" w:hAnsi="Arial" w:cs="Arial"/>
          <w:sz w:val="20"/>
          <w:szCs w:val="20"/>
        </w:rPr>
        <w:t>eske</w:t>
      </w:r>
      <w:proofErr w:type="spellEnd"/>
      <w:r>
        <w:rPr>
          <w:rFonts w:ascii="Arial" w:hAnsi="Arial" w:cs="Arial"/>
          <w:sz w:val="20"/>
          <w:szCs w:val="20"/>
        </w:rPr>
        <w:t xml:space="preserve"> et al., 2021: </w:t>
      </w:r>
      <w:r w:rsidRPr="005C7553">
        <w:rPr>
          <w:rFonts w:ascii="Arial" w:hAnsi="Arial" w:cs="Arial"/>
          <w:bCs/>
          <w:sz w:val="20"/>
          <w:szCs w:val="20"/>
        </w:rPr>
        <w:t xml:space="preserve">The sardine run in southeastern Africa is a mass migration into an ecological trap </w:t>
      </w:r>
    </w:p>
    <w:p w14:paraId="5A17DA54" w14:textId="6E1F8111" w:rsidR="0028358A" w:rsidRDefault="006A2D2B" w:rsidP="005C7553">
      <w:pPr>
        <w:pStyle w:val="ListParagraph"/>
        <w:numPr>
          <w:ilvl w:val="0"/>
          <w:numId w:val="13"/>
        </w:numPr>
        <w:rPr>
          <w:rFonts w:ascii="Arial" w:hAnsi="Arial" w:cs="Arial"/>
          <w:sz w:val="20"/>
          <w:szCs w:val="20"/>
        </w:rPr>
      </w:pPr>
      <w:r>
        <w:rPr>
          <w:rFonts w:ascii="Arial" w:hAnsi="Arial" w:cs="Arial"/>
          <w:sz w:val="20"/>
          <w:szCs w:val="20"/>
        </w:rPr>
        <w:t>Migratory cultures, social tipping points,</w:t>
      </w:r>
      <w:r w:rsidR="0035332E">
        <w:rPr>
          <w:rFonts w:ascii="Arial" w:hAnsi="Arial" w:cs="Arial"/>
          <w:sz w:val="20"/>
          <w:szCs w:val="20"/>
        </w:rPr>
        <w:t xml:space="preserve"> cultural evolution (</w:t>
      </w:r>
      <w:proofErr w:type="spellStart"/>
      <w:r w:rsidR="0035332E">
        <w:rPr>
          <w:rFonts w:ascii="Arial" w:hAnsi="Arial" w:cs="Arial"/>
          <w:sz w:val="20"/>
          <w:szCs w:val="20"/>
        </w:rPr>
        <w:t>Aplin</w:t>
      </w:r>
      <w:proofErr w:type="spellEnd"/>
      <w:r w:rsidR="0035332E">
        <w:rPr>
          <w:rFonts w:ascii="Arial" w:hAnsi="Arial" w:cs="Arial"/>
          <w:sz w:val="20"/>
          <w:szCs w:val="20"/>
        </w:rPr>
        <w:t xml:space="preserve"> references – “Culture and cultural evolution in birds”?)</w:t>
      </w:r>
    </w:p>
    <w:p w14:paraId="49A7530D" w14:textId="615BA26B" w:rsidR="0003411B" w:rsidRDefault="0003411B" w:rsidP="005C7553">
      <w:pPr>
        <w:pStyle w:val="ListParagraph"/>
        <w:numPr>
          <w:ilvl w:val="0"/>
          <w:numId w:val="13"/>
        </w:numPr>
        <w:rPr>
          <w:rFonts w:ascii="Arial" w:hAnsi="Arial" w:cs="Arial"/>
          <w:sz w:val="20"/>
          <w:szCs w:val="20"/>
        </w:rPr>
      </w:pPr>
      <w:r>
        <w:rPr>
          <w:rFonts w:ascii="Arial" w:hAnsi="Arial" w:cs="Arial"/>
          <w:sz w:val="20"/>
          <w:szCs w:val="20"/>
        </w:rPr>
        <w:t xml:space="preserve">The relative roles of social cues and individual experience in improving migratory performance </w:t>
      </w:r>
    </w:p>
    <w:p w14:paraId="1372D404" w14:textId="04E47C17" w:rsidR="0003411B" w:rsidRDefault="00120F19" w:rsidP="00120F19">
      <w:pPr>
        <w:pStyle w:val="ListParagraph"/>
        <w:numPr>
          <w:ilvl w:val="1"/>
          <w:numId w:val="13"/>
        </w:numPr>
        <w:rPr>
          <w:rFonts w:ascii="Arial" w:hAnsi="Arial" w:cs="Arial"/>
          <w:sz w:val="20"/>
          <w:szCs w:val="20"/>
        </w:rPr>
      </w:pPr>
      <w:r>
        <w:rPr>
          <w:rFonts w:ascii="Arial" w:hAnsi="Arial" w:cs="Arial"/>
          <w:sz w:val="20"/>
          <w:szCs w:val="20"/>
        </w:rPr>
        <w:t xml:space="preserve">In different environment types: i.e. should individual experience or social cues play a larger role in more temporally variable habitats? How about spatial variability? </w:t>
      </w:r>
      <w:proofErr w:type="spellStart"/>
      <w:r>
        <w:rPr>
          <w:rFonts w:ascii="Arial" w:hAnsi="Arial" w:cs="Arial"/>
          <w:sz w:val="20"/>
          <w:szCs w:val="20"/>
        </w:rPr>
        <w:t>Abrahms</w:t>
      </w:r>
      <w:proofErr w:type="spellEnd"/>
      <w:r>
        <w:rPr>
          <w:rFonts w:ascii="Arial" w:hAnsi="Arial" w:cs="Arial"/>
          <w:sz w:val="20"/>
          <w:szCs w:val="20"/>
        </w:rPr>
        <w:t xml:space="preserve"> et al. (in review) and Barrett et al. (2019) good references here. </w:t>
      </w:r>
    </w:p>
    <w:p w14:paraId="4C794024" w14:textId="085AFEE7" w:rsidR="00120F19" w:rsidRDefault="00120F19" w:rsidP="00120F19">
      <w:pPr>
        <w:pStyle w:val="ListParagraph"/>
        <w:numPr>
          <w:ilvl w:val="1"/>
          <w:numId w:val="13"/>
        </w:numPr>
        <w:rPr>
          <w:rFonts w:ascii="Arial" w:hAnsi="Arial" w:cs="Arial"/>
          <w:sz w:val="20"/>
          <w:szCs w:val="20"/>
        </w:rPr>
      </w:pPr>
      <w:r>
        <w:rPr>
          <w:rFonts w:ascii="Arial" w:hAnsi="Arial" w:cs="Arial"/>
          <w:sz w:val="20"/>
          <w:szCs w:val="20"/>
        </w:rPr>
        <w:t>In seasonal migrations that occur every year in habitats with high interannual variability, is memory an important mechanism? Previous studies (</w:t>
      </w:r>
      <w:proofErr w:type="spellStart"/>
      <w:r>
        <w:rPr>
          <w:rFonts w:ascii="Arial" w:hAnsi="Arial" w:cs="Arial"/>
          <w:sz w:val="20"/>
          <w:szCs w:val="20"/>
        </w:rPr>
        <w:t>Abrahms</w:t>
      </w:r>
      <w:proofErr w:type="spellEnd"/>
      <w:r>
        <w:rPr>
          <w:rFonts w:ascii="Arial" w:hAnsi="Arial" w:cs="Arial"/>
          <w:sz w:val="20"/>
          <w:szCs w:val="20"/>
        </w:rPr>
        <w:t xml:space="preserve"> et al., blue whales) have shown individual memory to be an important and adaptive mechanism for timing arrival at stopover sites in an ecosystem with great interannual variability in terms of timing of productivity. Can collective memory be an important social component of such behavior? Studies on diverse taxa in both marine (Corten, 2000) and terrestrial (</w:t>
      </w:r>
      <w:proofErr w:type="spellStart"/>
      <w:r>
        <w:rPr>
          <w:rFonts w:ascii="Arial" w:hAnsi="Arial" w:cs="Arial"/>
          <w:sz w:val="20"/>
          <w:szCs w:val="20"/>
        </w:rPr>
        <w:t>Abrahms</w:t>
      </w:r>
      <w:proofErr w:type="spellEnd"/>
      <w:r>
        <w:rPr>
          <w:rFonts w:ascii="Arial" w:hAnsi="Arial" w:cs="Arial"/>
          <w:sz w:val="20"/>
          <w:szCs w:val="20"/>
        </w:rPr>
        <w:t xml:space="preserve"> et al., in review) habitats suggest that social learning by naïve (often juvenile) individuals from more experienced taxa which improve migratory performance via memory is important in optimizing timing of migration to match longer-term trends in ecosystem phenology.</w:t>
      </w:r>
    </w:p>
    <w:p w14:paraId="25F19AC4" w14:textId="485DD55B" w:rsidR="00E12831" w:rsidRDefault="00E12831" w:rsidP="00E12831">
      <w:pPr>
        <w:pStyle w:val="ListParagraph"/>
        <w:numPr>
          <w:ilvl w:val="0"/>
          <w:numId w:val="13"/>
        </w:numPr>
        <w:rPr>
          <w:rFonts w:ascii="Arial" w:hAnsi="Arial" w:cs="Arial"/>
          <w:sz w:val="20"/>
          <w:szCs w:val="20"/>
        </w:rPr>
      </w:pPr>
      <w:r>
        <w:rPr>
          <w:rFonts w:ascii="Arial" w:hAnsi="Arial" w:cs="Arial"/>
          <w:sz w:val="20"/>
          <w:szCs w:val="20"/>
        </w:rPr>
        <w:t>Different types of migration impacted by climate change</w:t>
      </w:r>
    </w:p>
    <w:p w14:paraId="52CEE730" w14:textId="2FCEAB55" w:rsidR="00E12831" w:rsidRDefault="00E12831" w:rsidP="00E12831">
      <w:pPr>
        <w:pStyle w:val="ListParagraph"/>
        <w:numPr>
          <w:ilvl w:val="1"/>
          <w:numId w:val="13"/>
        </w:numPr>
        <w:rPr>
          <w:rFonts w:ascii="Arial" w:hAnsi="Arial" w:cs="Arial"/>
          <w:sz w:val="20"/>
          <w:szCs w:val="20"/>
        </w:rPr>
      </w:pPr>
      <w:r>
        <w:rPr>
          <w:rFonts w:ascii="Arial" w:hAnsi="Arial" w:cs="Arial"/>
          <w:sz w:val="20"/>
          <w:szCs w:val="20"/>
        </w:rPr>
        <w:t>Seasonal migrations and changes in phenology</w:t>
      </w:r>
    </w:p>
    <w:p w14:paraId="268FBAD1" w14:textId="4848B4E9" w:rsidR="00E12831" w:rsidRPr="005C7553" w:rsidRDefault="00E12831" w:rsidP="00E12831">
      <w:pPr>
        <w:pStyle w:val="ListParagraph"/>
        <w:numPr>
          <w:ilvl w:val="1"/>
          <w:numId w:val="13"/>
        </w:numPr>
        <w:rPr>
          <w:rFonts w:ascii="Arial" w:hAnsi="Arial" w:cs="Arial"/>
          <w:sz w:val="20"/>
          <w:szCs w:val="20"/>
        </w:rPr>
      </w:pPr>
      <w:r>
        <w:rPr>
          <w:rFonts w:ascii="Arial" w:hAnsi="Arial" w:cs="Arial"/>
          <w:sz w:val="20"/>
          <w:szCs w:val="20"/>
        </w:rPr>
        <w:t xml:space="preserve">More episodic (sporadic?) migrations also subject to impacts of climate change. Some migrations (e.g., locusts, social voles) are driven by rapid changes in population density resulting from pulses of high resource availability. These migrations are often followed by high levels of mortality as inexperienced individuals enter habitats that are either unfamiliar or which have lower productivity. Extreme meteorological events could increase the frequency of such resource-abundance and population-density driven migration events. </w:t>
      </w:r>
    </w:p>
    <w:p w14:paraId="7BD56CF9" w14:textId="45C2822B" w:rsidR="0028358A" w:rsidRDefault="0028358A" w:rsidP="00397BDE">
      <w:pPr>
        <w:rPr>
          <w:rFonts w:ascii="Arial" w:hAnsi="Arial" w:cs="Arial"/>
          <w:sz w:val="20"/>
          <w:szCs w:val="20"/>
        </w:rPr>
      </w:pPr>
    </w:p>
    <w:p w14:paraId="667E588A" w14:textId="1D83AAB4" w:rsidR="00102727" w:rsidRDefault="0028358A" w:rsidP="00F85B13">
      <w:pPr>
        <w:rPr>
          <w:rFonts w:ascii="Arial" w:hAnsi="Arial" w:cs="Arial"/>
          <w:i/>
          <w:sz w:val="20"/>
          <w:szCs w:val="20"/>
        </w:rPr>
      </w:pPr>
      <w:r>
        <w:rPr>
          <w:rFonts w:ascii="Arial" w:hAnsi="Arial" w:cs="Arial"/>
          <w:i/>
          <w:sz w:val="20"/>
          <w:szCs w:val="20"/>
        </w:rPr>
        <w:t>4.3 Open questions and promising approaches for future study</w:t>
      </w:r>
    </w:p>
    <w:p w14:paraId="5F38790E" w14:textId="6D881576" w:rsidR="00D542D1" w:rsidRPr="00D542D1" w:rsidRDefault="00D542D1" w:rsidP="00D542D1">
      <w:pPr>
        <w:pStyle w:val="ListParagraph"/>
        <w:numPr>
          <w:ilvl w:val="0"/>
          <w:numId w:val="13"/>
        </w:numPr>
        <w:rPr>
          <w:rFonts w:ascii="Arial" w:hAnsi="Arial" w:cs="Arial"/>
          <w:sz w:val="20"/>
          <w:szCs w:val="20"/>
        </w:rPr>
      </w:pPr>
      <w:r>
        <w:rPr>
          <w:rFonts w:ascii="Arial" w:hAnsi="Arial" w:cs="Arial"/>
          <w:sz w:val="20"/>
          <w:szCs w:val="20"/>
        </w:rPr>
        <w:t>Understanding of how social cues influence timing of migration and its adaptability to the threats of rapid global change</w:t>
      </w:r>
    </w:p>
    <w:p w14:paraId="042F1D9C" w14:textId="03399FC4" w:rsidR="00D542D1" w:rsidRDefault="00D542D1" w:rsidP="00B640BE">
      <w:pPr>
        <w:pStyle w:val="ListParagraph"/>
        <w:numPr>
          <w:ilvl w:val="0"/>
          <w:numId w:val="9"/>
        </w:numPr>
        <w:rPr>
          <w:rFonts w:ascii="Arial" w:hAnsi="Arial" w:cs="Arial"/>
          <w:sz w:val="20"/>
          <w:szCs w:val="20"/>
        </w:rPr>
      </w:pPr>
      <w:r>
        <w:rPr>
          <w:rFonts w:ascii="Arial" w:hAnsi="Arial" w:cs="Arial"/>
          <w:sz w:val="20"/>
          <w:szCs w:val="20"/>
        </w:rPr>
        <w:t>Table/list of open questions:</w:t>
      </w:r>
    </w:p>
    <w:p w14:paraId="54B2D9E0" w14:textId="49B9952B" w:rsidR="00D542D1" w:rsidRDefault="00D542D1" w:rsidP="00D542D1">
      <w:pPr>
        <w:pStyle w:val="ListParagraph"/>
        <w:numPr>
          <w:ilvl w:val="1"/>
          <w:numId w:val="9"/>
        </w:numPr>
        <w:rPr>
          <w:rFonts w:ascii="Arial" w:hAnsi="Arial" w:cs="Arial"/>
          <w:sz w:val="20"/>
          <w:szCs w:val="20"/>
        </w:rPr>
      </w:pPr>
    </w:p>
    <w:p w14:paraId="37295BA7" w14:textId="134EE7CF" w:rsidR="00D542D1" w:rsidRDefault="00D542D1" w:rsidP="00D542D1">
      <w:pPr>
        <w:pStyle w:val="ListParagraph"/>
        <w:numPr>
          <w:ilvl w:val="0"/>
          <w:numId w:val="9"/>
        </w:numPr>
        <w:rPr>
          <w:rFonts w:ascii="Arial" w:hAnsi="Arial" w:cs="Arial"/>
          <w:sz w:val="20"/>
          <w:szCs w:val="20"/>
        </w:rPr>
      </w:pPr>
      <w:r>
        <w:rPr>
          <w:rFonts w:ascii="Arial" w:hAnsi="Arial" w:cs="Arial"/>
          <w:sz w:val="20"/>
          <w:szCs w:val="20"/>
        </w:rPr>
        <w:lastRenderedPageBreak/>
        <w:t>Figure/list of promising approaches to future studies:</w:t>
      </w:r>
    </w:p>
    <w:p w14:paraId="551FA699" w14:textId="01D38A76" w:rsidR="00D542D1" w:rsidRDefault="004A2005" w:rsidP="00D542D1">
      <w:pPr>
        <w:pStyle w:val="ListParagraph"/>
        <w:numPr>
          <w:ilvl w:val="1"/>
          <w:numId w:val="9"/>
        </w:numPr>
        <w:rPr>
          <w:rFonts w:ascii="Arial" w:hAnsi="Arial" w:cs="Arial"/>
          <w:sz w:val="20"/>
          <w:szCs w:val="20"/>
        </w:rPr>
      </w:pPr>
      <w:r>
        <w:rPr>
          <w:rFonts w:ascii="Arial" w:hAnsi="Arial" w:cs="Arial"/>
          <w:sz w:val="20"/>
          <w:szCs w:val="20"/>
        </w:rPr>
        <w:t>Bio-logging devices (Kays</w:t>
      </w:r>
      <w:r w:rsidR="004C683E">
        <w:rPr>
          <w:rFonts w:ascii="Arial" w:hAnsi="Arial" w:cs="Arial"/>
          <w:sz w:val="20"/>
          <w:szCs w:val="20"/>
        </w:rPr>
        <w:t>; Hussey)</w:t>
      </w:r>
    </w:p>
    <w:p w14:paraId="2B737AAE" w14:textId="66631DC2" w:rsidR="00881836" w:rsidRDefault="00881836" w:rsidP="00881836">
      <w:pPr>
        <w:pStyle w:val="ListParagraph"/>
        <w:numPr>
          <w:ilvl w:val="2"/>
          <w:numId w:val="9"/>
        </w:numPr>
        <w:rPr>
          <w:rFonts w:ascii="Arial" w:hAnsi="Arial" w:cs="Arial"/>
          <w:sz w:val="20"/>
          <w:szCs w:val="20"/>
        </w:rPr>
      </w:pPr>
      <w:r>
        <w:rPr>
          <w:rFonts w:ascii="Arial" w:hAnsi="Arial" w:cs="Arial"/>
          <w:sz w:val="20"/>
          <w:szCs w:val="20"/>
        </w:rPr>
        <w:t xml:space="preserve">Advances and miniaturization </w:t>
      </w:r>
    </w:p>
    <w:p w14:paraId="0F462279" w14:textId="0727A793" w:rsidR="004C683E" w:rsidRDefault="004C683E" w:rsidP="00D542D1">
      <w:pPr>
        <w:pStyle w:val="ListParagraph"/>
        <w:numPr>
          <w:ilvl w:val="1"/>
          <w:numId w:val="9"/>
        </w:numPr>
        <w:rPr>
          <w:rFonts w:ascii="Arial" w:hAnsi="Arial" w:cs="Arial"/>
          <w:sz w:val="20"/>
          <w:szCs w:val="20"/>
        </w:rPr>
      </w:pPr>
      <w:r>
        <w:rPr>
          <w:rFonts w:ascii="Arial" w:hAnsi="Arial" w:cs="Arial"/>
          <w:sz w:val="20"/>
          <w:szCs w:val="20"/>
        </w:rPr>
        <w:t>Passive acoustic monitoring with attention to behavioral context</w:t>
      </w:r>
    </w:p>
    <w:p w14:paraId="17545672" w14:textId="62DE269B" w:rsidR="004C683E" w:rsidRDefault="004C683E" w:rsidP="00D542D1">
      <w:pPr>
        <w:pStyle w:val="ListParagraph"/>
        <w:numPr>
          <w:ilvl w:val="1"/>
          <w:numId w:val="9"/>
        </w:numPr>
        <w:rPr>
          <w:rFonts w:ascii="Arial" w:hAnsi="Arial" w:cs="Arial"/>
          <w:sz w:val="20"/>
          <w:szCs w:val="20"/>
        </w:rPr>
      </w:pPr>
      <w:r>
        <w:rPr>
          <w:rFonts w:ascii="Arial" w:hAnsi="Arial" w:cs="Arial"/>
          <w:sz w:val="20"/>
          <w:szCs w:val="20"/>
        </w:rPr>
        <w:t>Individual/agent-based models for understanding migratory cues, especially when parameterized by / coupled with / compared to empirical measurements (e.g., Dodson).</w:t>
      </w:r>
    </w:p>
    <w:p w14:paraId="7F7BF374" w14:textId="002E38D0" w:rsidR="004C683E" w:rsidRDefault="004C683E" w:rsidP="00D542D1">
      <w:pPr>
        <w:pStyle w:val="ListParagraph"/>
        <w:numPr>
          <w:ilvl w:val="1"/>
          <w:numId w:val="9"/>
        </w:numPr>
        <w:rPr>
          <w:rFonts w:ascii="Arial" w:hAnsi="Arial" w:cs="Arial"/>
          <w:sz w:val="20"/>
          <w:szCs w:val="20"/>
        </w:rPr>
      </w:pPr>
      <w:r>
        <w:rPr>
          <w:rFonts w:ascii="Arial" w:hAnsi="Arial" w:cs="Arial"/>
          <w:sz w:val="20"/>
          <w:szCs w:val="20"/>
        </w:rPr>
        <w:t>“Natural experiments” including species reintroductions (Teitelbaum</w:t>
      </w:r>
      <w:r w:rsidR="00F44787">
        <w:rPr>
          <w:rFonts w:ascii="Arial" w:hAnsi="Arial" w:cs="Arial"/>
          <w:sz w:val="20"/>
          <w:szCs w:val="20"/>
        </w:rPr>
        <w:t xml:space="preserve"> 2019; Burnside et al. 2017</w:t>
      </w:r>
      <w:r>
        <w:rPr>
          <w:rFonts w:ascii="Arial" w:hAnsi="Arial" w:cs="Arial"/>
          <w:sz w:val="20"/>
          <w:szCs w:val="20"/>
        </w:rPr>
        <w:t xml:space="preserve">). Can note the </w:t>
      </w:r>
      <w:r w:rsidR="00E2355C">
        <w:rPr>
          <w:rFonts w:ascii="Arial" w:hAnsi="Arial" w:cs="Arial"/>
          <w:sz w:val="20"/>
          <w:szCs w:val="20"/>
        </w:rPr>
        <w:t>increasing prevalence of reintroductions, rewilding, etc., which might provide additional opportunities.</w:t>
      </w:r>
    </w:p>
    <w:p w14:paraId="14DA54D7" w14:textId="598B35DE" w:rsidR="00E2355C" w:rsidRDefault="00E2355C" w:rsidP="00D542D1">
      <w:pPr>
        <w:pStyle w:val="ListParagraph"/>
        <w:numPr>
          <w:ilvl w:val="1"/>
          <w:numId w:val="9"/>
        </w:numPr>
        <w:rPr>
          <w:rFonts w:ascii="Arial" w:hAnsi="Arial" w:cs="Arial"/>
          <w:sz w:val="20"/>
          <w:szCs w:val="20"/>
        </w:rPr>
      </w:pPr>
      <w:r>
        <w:rPr>
          <w:rFonts w:ascii="Arial" w:hAnsi="Arial" w:cs="Arial"/>
          <w:sz w:val="20"/>
          <w:szCs w:val="20"/>
        </w:rPr>
        <w:t>More traditional mark-recapture and observational approaches still hold promise as well. Note that much of what we know historically about timing of arrival/departure, pair-bonds, influence of young on migration, etc. comes from such observations. Can note that these approaches might be enhanced by the global growth in citizen science programs.</w:t>
      </w:r>
    </w:p>
    <w:p w14:paraId="4C9E72AB" w14:textId="2A7F6451" w:rsidR="00BF2E53" w:rsidRDefault="00BF2E53" w:rsidP="00D542D1">
      <w:pPr>
        <w:pStyle w:val="ListParagraph"/>
        <w:numPr>
          <w:ilvl w:val="1"/>
          <w:numId w:val="9"/>
        </w:numPr>
        <w:rPr>
          <w:rFonts w:ascii="Arial" w:hAnsi="Arial" w:cs="Arial"/>
          <w:sz w:val="20"/>
          <w:szCs w:val="20"/>
        </w:rPr>
      </w:pPr>
      <w:r>
        <w:rPr>
          <w:rFonts w:ascii="Arial" w:hAnsi="Arial" w:cs="Arial"/>
          <w:sz w:val="20"/>
          <w:szCs w:val="20"/>
        </w:rPr>
        <w:t xml:space="preserve">TEK: these insights often require </w:t>
      </w:r>
      <w:r w:rsidR="00187CDD">
        <w:rPr>
          <w:rFonts w:ascii="Arial" w:hAnsi="Arial" w:cs="Arial"/>
          <w:sz w:val="20"/>
          <w:szCs w:val="20"/>
        </w:rPr>
        <w:t xml:space="preserve">long-term observation </w:t>
      </w:r>
      <w:r w:rsidR="00187CDD">
        <w:rPr>
          <w:rFonts w:ascii="Arial" w:hAnsi="Arial" w:cs="Arial"/>
          <w:i/>
          <w:sz w:val="20"/>
          <w:szCs w:val="20"/>
        </w:rPr>
        <w:t>in situ</w:t>
      </w:r>
      <w:r w:rsidR="00187CDD">
        <w:rPr>
          <w:rFonts w:ascii="Arial" w:hAnsi="Arial" w:cs="Arial"/>
          <w:sz w:val="20"/>
          <w:szCs w:val="20"/>
        </w:rPr>
        <w:t>, natural experiments. To this end, knowledge exchange between TEK and the above approaches could yield great advances in understanding of social cues and migration timing in the context of global change.</w:t>
      </w:r>
    </w:p>
    <w:p w14:paraId="0CF72647" w14:textId="789D1CA0" w:rsidR="00E2355C" w:rsidRDefault="00E2355C" w:rsidP="00D542D1">
      <w:pPr>
        <w:pStyle w:val="ListParagraph"/>
        <w:numPr>
          <w:ilvl w:val="1"/>
          <w:numId w:val="9"/>
        </w:numPr>
        <w:rPr>
          <w:rFonts w:ascii="Arial" w:hAnsi="Arial" w:cs="Arial"/>
          <w:sz w:val="20"/>
          <w:szCs w:val="20"/>
        </w:rPr>
      </w:pPr>
      <w:r>
        <w:rPr>
          <w:rFonts w:ascii="Arial" w:hAnsi="Arial" w:cs="Arial"/>
          <w:sz w:val="20"/>
          <w:szCs w:val="20"/>
        </w:rPr>
        <w:t>Emphasize that combinations of the above approaches are most likely to yield insights.</w:t>
      </w:r>
    </w:p>
    <w:p w14:paraId="3E602CB2" w14:textId="7B5FF7F4" w:rsidR="000E5A75" w:rsidRDefault="000E5A75" w:rsidP="00D542D1">
      <w:pPr>
        <w:pStyle w:val="ListParagraph"/>
        <w:numPr>
          <w:ilvl w:val="1"/>
          <w:numId w:val="9"/>
        </w:numPr>
        <w:rPr>
          <w:rFonts w:ascii="Arial" w:hAnsi="Arial" w:cs="Arial"/>
          <w:sz w:val="20"/>
          <w:szCs w:val="20"/>
        </w:rPr>
      </w:pPr>
      <w:r>
        <w:rPr>
          <w:rFonts w:ascii="Arial" w:hAnsi="Arial" w:cs="Arial"/>
          <w:sz w:val="20"/>
          <w:szCs w:val="20"/>
        </w:rPr>
        <w:t>Pull out excellent examples from the case studies analyzed here that really do a good job establishing the role of social cues in migration timing. Can note that some of these relationships are somewhat speculative and the exact social mechanism is not well understood. For the papers where the mechanism is really well understood, what methods did they use?</w:t>
      </w:r>
    </w:p>
    <w:p w14:paraId="2BB83D75" w14:textId="3AD9EF4D" w:rsidR="009375FB" w:rsidRDefault="009375FB" w:rsidP="009375FB">
      <w:pPr>
        <w:pStyle w:val="ListParagraph"/>
        <w:numPr>
          <w:ilvl w:val="2"/>
          <w:numId w:val="9"/>
        </w:numPr>
        <w:rPr>
          <w:rFonts w:ascii="Arial" w:hAnsi="Arial" w:cs="Arial"/>
          <w:sz w:val="20"/>
          <w:szCs w:val="20"/>
        </w:rPr>
      </w:pPr>
      <w:r>
        <w:rPr>
          <w:rFonts w:ascii="Arial" w:hAnsi="Arial" w:cs="Arial"/>
          <w:sz w:val="20"/>
          <w:szCs w:val="20"/>
        </w:rPr>
        <w:t>Some of the best examples of this are from navigation-focused papers. How can the approaches they have used be applied to the study of migration timing?</w:t>
      </w:r>
    </w:p>
    <w:p w14:paraId="1988304B" w14:textId="359623FD" w:rsidR="006809F2" w:rsidRPr="00B640BE" w:rsidRDefault="006D1BCC" w:rsidP="00B640BE">
      <w:pPr>
        <w:pStyle w:val="ListParagraph"/>
        <w:numPr>
          <w:ilvl w:val="0"/>
          <w:numId w:val="9"/>
        </w:numPr>
        <w:rPr>
          <w:rFonts w:ascii="Arial" w:hAnsi="Arial" w:cs="Arial"/>
          <w:sz w:val="20"/>
          <w:szCs w:val="20"/>
        </w:rPr>
      </w:pPr>
      <w:r>
        <w:rPr>
          <w:rFonts w:ascii="Arial" w:hAnsi="Arial" w:cs="Arial"/>
          <w:sz w:val="20"/>
          <w:szCs w:val="20"/>
        </w:rPr>
        <w:t>Note on taxa: b</w:t>
      </w:r>
      <w:r w:rsidR="00B640BE">
        <w:rPr>
          <w:rFonts w:ascii="Arial" w:hAnsi="Arial" w:cs="Arial"/>
          <w:sz w:val="20"/>
          <w:szCs w:val="20"/>
        </w:rPr>
        <w:t>irds make up a</w:t>
      </w:r>
      <w:r w:rsidR="00971860">
        <w:rPr>
          <w:rFonts w:ascii="Arial" w:hAnsi="Arial" w:cs="Arial"/>
          <w:sz w:val="20"/>
          <w:szCs w:val="20"/>
        </w:rPr>
        <w:t xml:space="preserve"> majority of case studies, outnumbering studies on all other taxa combined. On one hand, birds clearly provide an excellent study system for understanding migratory behavior and its adaptability to global change </w:t>
      </w:r>
      <w:r w:rsidR="00771572">
        <w:rPr>
          <w:rFonts w:ascii="Arial" w:hAnsi="Arial" w:cs="Arial"/>
          <w:sz w:val="20"/>
          <w:szCs w:val="20"/>
        </w:rPr>
        <w:fldChar w:fldCharType="begin" w:fldLock="1"/>
      </w:r>
      <w:r w:rsidR="00873A26">
        <w:rPr>
          <w:rFonts w:ascii="Arial" w:hAnsi="Arial" w:cs="Arial"/>
          <w:sz w:val="20"/>
          <w:szCs w:val="20"/>
        </w:rPr>
        <w:instrText>ADDIN CSL_CITATION {"citationItems":[{"id":"ITEM-1","itemData":{"DOI":"10.1111/eva.12126","ISSN":"17524563","PMID":"24454545","abstract":"There are multiple observations around the globe showing that in many avian species, both the timing of migration and breeding have advanced, due to warmer springs. Here, we review the literature to disentangle the actions of evolutionary changes in response to selection induced by climate change versus changes due to individual plasticity, that is, the capacity of an individual to adjust its phenology to environmental variables. Within the abundant literature on climate change effects on bird phenology, only a small fraction of studies are based on individual data, yet individual data are required to quantify the relative importance of plastic versus evolutionary responses. While plasticity seems common and often adaptive, no study so far has provided direct evidence for an evolutionary response of bird phenology to current climate change. This assessment leads us to notice the alarming lack of tests for microevolutionary changes in bird phenology in response to climate change, in contrast with the abundant claims on this issue. In short, at present we cannot draw reliable conclusions on the processes underlying the observed patterns of advanced phenology in birds. Rapid improvements in techniques for gathering and analysing individual data offer exciting possibilities that should encourage research activity to fill this knowledge gap. © 2013 The Authors. Evolutionary Applications published by John Wiley &amp; Sons Ltd.","author":[{"dropping-particle":"","family":"Charmantier","given":"Anne","non-dropping-particle":"","parse-names":false,"suffix":""},{"dropping-particle":"","family":"Gienapp","given":"Phillip","non-dropping-particle":"","parse-names":false,"suffix":""}],"container-title":"Evolutionary Applications","id":"ITEM-1","issue":"1","issued":{"date-parts":[["2014"]]},"page":"15-28","title":"Climate change and timing of avian breeding and migration: Evolutionary versus plastic changes","type":"article-journal","volume":"7"},"uris":["http://www.mendeley.com/documents/?uuid=3bd47105-32e0-49fc-8a41-b8dbdfdb132c"]}],"mendeley":{"formattedCitation":"(Charmantier &amp; Gienapp, 2014)","plainTextFormattedCitation":"(Charmantier &amp; Gienapp, 2014)","previouslyFormattedCitation":"(Charmantier &amp; Gienapp, 2014)"},"properties":{"noteIndex":0},"schema":"https://github.com/citation-style-language/schema/raw/master/csl-citation.json"}</w:instrText>
      </w:r>
      <w:r w:rsidR="00771572">
        <w:rPr>
          <w:rFonts w:ascii="Arial" w:hAnsi="Arial" w:cs="Arial"/>
          <w:sz w:val="20"/>
          <w:szCs w:val="20"/>
        </w:rPr>
        <w:fldChar w:fldCharType="separate"/>
      </w:r>
      <w:r w:rsidR="00771572" w:rsidRPr="00771572">
        <w:rPr>
          <w:rFonts w:ascii="Arial" w:hAnsi="Arial" w:cs="Arial"/>
          <w:noProof/>
          <w:sz w:val="20"/>
          <w:szCs w:val="20"/>
        </w:rPr>
        <w:t>(Charmantier &amp; Gienapp, 2014)</w:t>
      </w:r>
      <w:r w:rsidR="00771572">
        <w:rPr>
          <w:rFonts w:ascii="Arial" w:hAnsi="Arial" w:cs="Arial"/>
          <w:sz w:val="20"/>
          <w:szCs w:val="20"/>
        </w:rPr>
        <w:fldChar w:fldCharType="end"/>
      </w:r>
      <w:r w:rsidR="00971860">
        <w:rPr>
          <w:rFonts w:ascii="Arial" w:hAnsi="Arial" w:cs="Arial"/>
          <w:sz w:val="20"/>
          <w:szCs w:val="20"/>
        </w:rPr>
        <w:t xml:space="preserve">, yet we also question how representative understanding of bird migration is to migratory behavior across taxa, given that many traits common among migratory birds (e.g., endothermy, </w:t>
      </w:r>
      <w:r w:rsidR="00B229A4">
        <w:rPr>
          <w:rFonts w:ascii="Arial" w:hAnsi="Arial" w:cs="Arial"/>
          <w:sz w:val="20"/>
          <w:szCs w:val="20"/>
        </w:rPr>
        <w:t>flight ability</w:t>
      </w:r>
      <w:r w:rsidR="00971860">
        <w:rPr>
          <w:rFonts w:ascii="Arial" w:hAnsi="Arial" w:cs="Arial"/>
          <w:sz w:val="20"/>
          <w:szCs w:val="20"/>
        </w:rPr>
        <w:t>, monogamy) do not all apply to many other migratory taxa (Figure 1A). The ability to fly, in particular, might lead to somewhat different adaptability to certain aspects of global change, given that birds can often transit over vast swaths of land and sea, altered or unaltered (though we do recognize that both flyways and stopovers along these migratory routes are increasingly altered by land-use change including wind farms and agricultural development).</w:t>
      </w:r>
    </w:p>
    <w:p w14:paraId="28D3FA1F" w14:textId="77777777" w:rsidR="003A2DA5" w:rsidRDefault="003A2DA5">
      <w:pPr>
        <w:rPr>
          <w:rFonts w:ascii="Arial" w:hAnsi="Arial" w:cs="Arial"/>
          <w:b/>
          <w:sz w:val="20"/>
          <w:szCs w:val="20"/>
        </w:rPr>
      </w:pPr>
    </w:p>
    <w:p w14:paraId="3951C556" w14:textId="77777777" w:rsidR="00955808" w:rsidRDefault="00955808">
      <w:pPr>
        <w:rPr>
          <w:rFonts w:ascii="Arial" w:hAnsi="Arial" w:cs="Arial"/>
          <w:b/>
          <w:sz w:val="20"/>
          <w:szCs w:val="20"/>
        </w:rPr>
      </w:pPr>
    </w:p>
    <w:p w14:paraId="61F05C32" w14:textId="6CB91C7D" w:rsidR="00EF183F" w:rsidRDefault="00EF183F">
      <w:pPr>
        <w:rPr>
          <w:rFonts w:ascii="Arial" w:hAnsi="Arial" w:cs="Arial"/>
          <w:b/>
          <w:sz w:val="20"/>
          <w:szCs w:val="20"/>
        </w:rPr>
      </w:pPr>
      <w:commentRangeStart w:id="8"/>
      <w:r>
        <w:rPr>
          <w:rFonts w:ascii="Arial" w:hAnsi="Arial" w:cs="Arial"/>
          <w:b/>
          <w:sz w:val="20"/>
          <w:szCs w:val="20"/>
        </w:rPr>
        <w:t>References</w:t>
      </w:r>
      <w:commentRangeEnd w:id="8"/>
      <w:r w:rsidR="00E67C4A">
        <w:rPr>
          <w:rStyle w:val="CommentReference"/>
        </w:rPr>
        <w:commentReference w:id="8"/>
      </w:r>
    </w:p>
    <w:p w14:paraId="1486E36B" w14:textId="15CF4B07" w:rsidR="00F860DB" w:rsidRDefault="00F860DB">
      <w:pPr>
        <w:rPr>
          <w:rFonts w:ascii="Arial" w:hAnsi="Arial" w:cs="Arial"/>
          <w:b/>
          <w:sz w:val="20"/>
          <w:szCs w:val="20"/>
        </w:rPr>
      </w:pPr>
    </w:p>
    <w:p w14:paraId="15425793" w14:textId="403D6048" w:rsidR="00E27D4C" w:rsidRPr="00E27D4C" w:rsidRDefault="00F860DB" w:rsidP="00E27D4C">
      <w:pPr>
        <w:widowControl w:val="0"/>
        <w:autoSpaceDE w:val="0"/>
        <w:autoSpaceDN w:val="0"/>
        <w:adjustRightInd w:val="0"/>
        <w:ind w:left="480" w:hanging="480"/>
        <w:rPr>
          <w:rFonts w:ascii="Arial" w:hAnsi="Arial" w:cs="Arial"/>
          <w:noProof/>
          <w:sz w:val="20"/>
        </w:rPr>
      </w:pPr>
      <w:r>
        <w:rPr>
          <w:rFonts w:ascii="Arial" w:hAnsi="Arial" w:cs="Arial"/>
          <w:sz w:val="20"/>
          <w:szCs w:val="20"/>
        </w:rPr>
        <w:fldChar w:fldCharType="begin" w:fldLock="1"/>
      </w:r>
      <w:r>
        <w:rPr>
          <w:rFonts w:ascii="Arial" w:hAnsi="Arial" w:cs="Arial"/>
          <w:sz w:val="20"/>
          <w:szCs w:val="20"/>
        </w:rPr>
        <w:instrText xml:space="preserve">ADDIN Mendeley Bibliography CSL_BIBLIOGRAPHY </w:instrText>
      </w:r>
      <w:r>
        <w:rPr>
          <w:rFonts w:ascii="Arial" w:hAnsi="Arial" w:cs="Arial"/>
          <w:sz w:val="20"/>
          <w:szCs w:val="20"/>
        </w:rPr>
        <w:fldChar w:fldCharType="separate"/>
      </w:r>
      <w:r w:rsidR="00E27D4C" w:rsidRPr="00E27D4C">
        <w:rPr>
          <w:rFonts w:ascii="Arial" w:hAnsi="Arial" w:cs="Arial"/>
          <w:noProof/>
          <w:sz w:val="20"/>
        </w:rPr>
        <w:t xml:space="preserve">Abrahms, B. (2021). Human-wildlife conflict under climate change. </w:t>
      </w:r>
      <w:r w:rsidR="00E27D4C" w:rsidRPr="00E27D4C">
        <w:rPr>
          <w:rFonts w:ascii="Arial" w:hAnsi="Arial" w:cs="Arial"/>
          <w:i/>
          <w:iCs/>
          <w:noProof/>
          <w:sz w:val="20"/>
        </w:rPr>
        <w:t>Science</w:t>
      </w:r>
      <w:r w:rsidR="00E27D4C" w:rsidRPr="00E27D4C">
        <w:rPr>
          <w:rFonts w:ascii="Arial" w:hAnsi="Arial" w:cs="Arial"/>
          <w:noProof/>
          <w:sz w:val="20"/>
        </w:rPr>
        <w:t xml:space="preserve">, </w:t>
      </w:r>
      <w:r w:rsidR="00E27D4C" w:rsidRPr="00E27D4C">
        <w:rPr>
          <w:rFonts w:ascii="Arial" w:hAnsi="Arial" w:cs="Arial"/>
          <w:i/>
          <w:iCs/>
          <w:noProof/>
          <w:sz w:val="20"/>
        </w:rPr>
        <w:t>373</w:t>
      </w:r>
      <w:r w:rsidR="00E27D4C" w:rsidRPr="00E27D4C">
        <w:rPr>
          <w:rFonts w:ascii="Arial" w:hAnsi="Arial" w:cs="Arial"/>
          <w:noProof/>
          <w:sz w:val="20"/>
        </w:rPr>
        <w:t>(6554), 484–485. doi: 10.1126/science.abj4216</w:t>
      </w:r>
    </w:p>
    <w:p w14:paraId="2D2657FA"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Abrahms, B., Aikens, E. O., Armstrong, J. B., Deacy, W. W., Kauffman, M. J., &amp; Merkle, J. A. (2020). Emerging Perspectives on Resource Tracking and Animal Movement Ecology. </w:t>
      </w:r>
      <w:r w:rsidRPr="00E27D4C">
        <w:rPr>
          <w:rFonts w:ascii="Arial" w:hAnsi="Arial" w:cs="Arial"/>
          <w:i/>
          <w:iCs/>
          <w:noProof/>
          <w:sz w:val="20"/>
        </w:rPr>
        <w:t>Trends in Ecology &amp; Evolution</w:t>
      </w:r>
      <w:r w:rsidRPr="00E27D4C">
        <w:rPr>
          <w:rFonts w:ascii="Arial" w:hAnsi="Arial" w:cs="Arial"/>
          <w:noProof/>
          <w:sz w:val="20"/>
        </w:rPr>
        <w:t>, 1–13. doi: 10.1016/j.tree.2020.10.018</w:t>
      </w:r>
    </w:p>
    <w:p w14:paraId="3309E6CA"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Aikens, E. O., Mysterud, A., Merkle, J. A., Szkorupa, T., Monteith, K. L., &amp; Kauffman, M. J. (2020). Wave-like Patterns of Plant Phenology Determine Ungulate Movement Tactics Wave-like Patterns of Plant Phenology Determine Ungulate Movement Tactics. </w:t>
      </w:r>
      <w:r w:rsidRPr="00E27D4C">
        <w:rPr>
          <w:rFonts w:ascii="Arial" w:hAnsi="Arial" w:cs="Arial"/>
          <w:i/>
          <w:iCs/>
          <w:noProof/>
          <w:sz w:val="20"/>
        </w:rPr>
        <w:t>Current Biology</w:t>
      </w:r>
      <w:r w:rsidRPr="00E27D4C">
        <w:rPr>
          <w:rFonts w:ascii="Arial" w:hAnsi="Arial" w:cs="Arial"/>
          <w:noProof/>
          <w:sz w:val="20"/>
        </w:rPr>
        <w:t xml:space="preserve">, </w:t>
      </w:r>
      <w:r w:rsidRPr="00E27D4C">
        <w:rPr>
          <w:rFonts w:ascii="Arial" w:hAnsi="Arial" w:cs="Arial"/>
          <w:i/>
          <w:iCs/>
          <w:noProof/>
          <w:sz w:val="20"/>
        </w:rPr>
        <w:t>30</w:t>
      </w:r>
      <w:r w:rsidRPr="00E27D4C">
        <w:rPr>
          <w:rFonts w:ascii="Arial" w:hAnsi="Arial" w:cs="Arial"/>
          <w:noProof/>
          <w:sz w:val="20"/>
        </w:rPr>
        <w:t>, 1–6. doi: 10.1016/j.cub.2020.06.032</w:t>
      </w:r>
    </w:p>
    <w:p w14:paraId="1DE7AC7A"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Alerstam, T., Hedenström, A., &amp; Åkesson, S. (2003). Long-distance migration: Evolution and determinants. </w:t>
      </w:r>
      <w:r w:rsidRPr="00E27D4C">
        <w:rPr>
          <w:rFonts w:ascii="Arial" w:hAnsi="Arial" w:cs="Arial"/>
          <w:i/>
          <w:iCs/>
          <w:noProof/>
          <w:sz w:val="20"/>
        </w:rPr>
        <w:t>Oikos</w:t>
      </w:r>
      <w:r w:rsidRPr="00E27D4C">
        <w:rPr>
          <w:rFonts w:ascii="Arial" w:hAnsi="Arial" w:cs="Arial"/>
          <w:noProof/>
          <w:sz w:val="20"/>
        </w:rPr>
        <w:t xml:space="preserve">, </w:t>
      </w:r>
      <w:r w:rsidRPr="00E27D4C">
        <w:rPr>
          <w:rFonts w:ascii="Arial" w:hAnsi="Arial" w:cs="Arial"/>
          <w:i/>
          <w:iCs/>
          <w:noProof/>
          <w:sz w:val="20"/>
        </w:rPr>
        <w:t>103</w:t>
      </w:r>
      <w:r w:rsidRPr="00E27D4C">
        <w:rPr>
          <w:rFonts w:ascii="Arial" w:hAnsi="Arial" w:cs="Arial"/>
          <w:noProof/>
          <w:sz w:val="20"/>
        </w:rPr>
        <w:t>(2), 247–260. doi: 10.1034/j.1600-0706.2003.12559.x</w:t>
      </w:r>
    </w:p>
    <w:p w14:paraId="5BD076AC"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Berdahl, A. M., Kao, A. B., Flack, A., Westley, P. A. H., Codling, E. A., Couzin, I. D., … Biro, D. (2018). Collective animal navigation and migratory culture: From theoretical models to empirical evidence. </w:t>
      </w:r>
      <w:r w:rsidRPr="00E27D4C">
        <w:rPr>
          <w:rFonts w:ascii="Arial" w:hAnsi="Arial" w:cs="Arial"/>
          <w:i/>
          <w:iCs/>
          <w:noProof/>
          <w:sz w:val="20"/>
        </w:rPr>
        <w:t>Philosophical Transactions of the Royal Society B: Biological Sciences</w:t>
      </w:r>
      <w:r w:rsidRPr="00E27D4C">
        <w:rPr>
          <w:rFonts w:ascii="Arial" w:hAnsi="Arial" w:cs="Arial"/>
          <w:noProof/>
          <w:sz w:val="20"/>
        </w:rPr>
        <w:t xml:space="preserve">, </w:t>
      </w:r>
      <w:r w:rsidRPr="00E27D4C">
        <w:rPr>
          <w:rFonts w:ascii="Arial" w:hAnsi="Arial" w:cs="Arial"/>
          <w:i/>
          <w:iCs/>
          <w:noProof/>
          <w:sz w:val="20"/>
        </w:rPr>
        <w:t>373</w:t>
      </w:r>
      <w:r w:rsidRPr="00E27D4C">
        <w:rPr>
          <w:rFonts w:ascii="Arial" w:hAnsi="Arial" w:cs="Arial"/>
          <w:noProof/>
          <w:sz w:val="20"/>
        </w:rPr>
        <w:t>(1746). doi: 10.1098/rstb.2017.0009</w:t>
      </w:r>
    </w:p>
    <w:p w14:paraId="676580B8"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Charmantier, A., &amp; Gienapp, P. (2014). Climate change and timing of avian breeding and migration: Evolutionary versus plastic changes. </w:t>
      </w:r>
      <w:r w:rsidRPr="00E27D4C">
        <w:rPr>
          <w:rFonts w:ascii="Arial" w:hAnsi="Arial" w:cs="Arial"/>
          <w:i/>
          <w:iCs/>
          <w:noProof/>
          <w:sz w:val="20"/>
        </w:rPr>
        <w:t>Evolutionary Applications</w:t>
      </w:r>
      <w:r w:rsidRPr="00E27D4C">
        <w:rPr>
          <w:rFonts w:ascii="Arial" w:hAnsi="Arial" w:cs="Arial"/>
          <w:noProof/>
          <w:sz w:val="20"/>
        </w:rPr>
        <w:t xml:space="preserve">, </w:t>
      </w:r>
      <w:r w:rsidRPr="00E27D4C">
        <w:rPr>
          <w:rFonts w:ascii="Arial" w:hAnsi="Arial" w:cs="Arial"/>
          <w:i/>
          <w:iCs/>
          <w:noProof/>
          <w:sz w:val="20"/>
        </w:rPr>
        <w:t>7</w:t>
      </w:r>
      <w:r w:rsidRPr="00E27D4C">
        <w:rPr>
          <w:rFonts w:ascii="Arial" w:hAnsi="Arial" w:cs="Arial"/>
          <w:noProof/>
          <w:sz w:val="20"/>
        </w:rPr>
        <w:t>(1), 15–28. doi: 10.1111/eva.12126</w:t>
      </w:r>
    </w:p>
    <w:p w14:paraId="3C0803B0"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lastRenderedPageBreak/>
        <w:t xml:space="preserve">Couzin, I. D. (2018). Collective animal migration. </w:t>
      </w:r>
      <w:r w:rsidRPr="00E27D4C">
        <w:rPr>
          <w:rFonts w:ascii="Arial" w:hAnsi="Arial" w:cs="Arial"/>
          <w:i/>
          <w:iCs/>
          <w:noProof/>
          <w:sz w:val="20"/>
        </w:rPr>
        <w:t>Current Biology</w:t>
      </w:r>
      <w:r w:rsidRPr="00E27D4C">
        <w:rPr>
          <w:rFonts w:ascii="Arial" w:hAnsi="Arial" w:cs="Arial"/>
          <w:noProof/>
          <w:sz w:val="20"/>
        </w:rPr>
        <w:t xml:space="preserve">, </w:t>
      </w:r>
      <w:r w:rsidRPr="00E27D4C">
        <w:rPr>
          <w:rFonts w:ascii="Arial" w:hAnsi="Arial" w:cs="Arial"/>
          <w:i/>
          <w:iCs/>
          <w:noProof/>
          <w:sz w:val="20"/>
        </w:rPr>
        <w:t>28</w:t>
      </w:r>
      <w:r w:rsidRPr="00E27D4C">
        <w:rPr>
          <w:rFonts w:ascii="Arial" w:hAnsi="Arial" w:cs="Arial"/>
          <w:noProof/>
          <w:sz w:val="20"/>
        </w:rPr>
        <w:t>, R976–R980. doi: 10.1016/j.cub.2018.04.044</w:t>
      </w:r>
    </w:p>
    <w:p w14:paraId="1A823F8C"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Kokko, H. (1999). </w:t>
      </w:r>
      <w:r w:rsidRPr="00E27D4C">
        <w:rPr>
          <w:rFonts w:ascii="Arial" w:hAnsi="Arial" w:cs="Arial"/>
          <w:i/>
          <w:iCs/>
          <w:noProof/>
          <w:sz w:val="20"/>
        </w:rPr>
        <w:t>Competition for Early Arrival in Migratory Birds Author ( s ): Hanna Kokko Published by : British Ecological Society Stable URL : http://www.jstor.com/stable/2647239 Competition for early arrival in migratory birds</w:t>
      </w:r>
      <w:r w:rsidRPr="00E27D4C">
        <w:rPr>
          <w:rFonts w:ascii="Arial" w:hAnsi="Arial" w:cs="Arial"/>
          <w:noProof/>
          <w:sz w:val="20"/>
        </w:rPr>
        <w:t xml:space="preserve">. </w:t>
      </w:r>
      <w:r w:rsidRPr="00E27D4C">
        <w:rPr>
          <w:rFonts w:ascii="Arial" w:hAnsi="Arial" w:cs="Arial"/>
          <w:i/>
          <w:iCs/>
          <w:noProof/>
          <w:sz w:val="20"/>
        </w:rPr>
        <w:t>68</w:t>
      </w:r>
      <w:r w:rsidRPr="00E27D4C">
        <w:rPr>
          <w:rFonts w:ascii="Arial" w:hAnsi="Arial" w:cs="Arial"/>
          <w:noProof/>
          <w:sz w:val="20"/>
        </w:rPr>
        <w:t>(5), 940–950.</w:t>
      </w:r>
    </w:p>
    <w:p w14:paraId="11CC91B7"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Lank, D. B., Butler, R. W., Ireland, J., &amp; Ydenberg, R. C. (2003). Effects of predation danger on migration strategies of sandpipers. </w:t>
      </w:r>
      <w:r w:rsidRPr="00E27D4C">
        <w:rPr>
          <w:rFonts w:ascii="Arial" w:hAnsi="Arial" w:cs="Arial"/>
          <w:i/>
          <w:iCs/>
          <w:noProof/>
          <w:sz w:val="20"/>
        </w:rPr>
        <w:t>Oikos</w:t>
      </w:r>
      <w:r w:rsidRPr="00E27D4C">
        <w:rPr>
          <w:rFonts w:ascii="Arial" w:hAnsi="Arial" w:cs="Arial"/>
          <w:noProof/>
          <w:sz w:val="20"/>
        </w:rPr>
        <w:t xml:space="preserve">, </w:t>
      </w:r>
      <w:r w:rsidRPr="00E27D4C">
        <w:rPr>
          <w:rFonts w:ascii="Arial" w:hAnsi="Arial" w:cs="Arial"/>
          <w:i/>
          <w:iCs/>
          <w:noProof/>
          <w:sz w:val="20"/>
        </w:rPr>
        <w:t>103</w:t>
      </w:r>
      <w:r w:rsidRPr="00E27D4C">
        <w:rPr>
          <w:rFonts w:ascii="Arial" w:hAnsi="Arial" w:cs="Arial"/>
          <w:noProof/>
          <w:sz w:val="20"/>
        </w:rPr>
        <w:t>(2), 303–319. doi: 10.1034/j.1600-0706.2003.12314.x</w:t>
      </w:r>
    </w:p>
    <w:p w14:paraId="6FFEC144"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Nathan, R., Getz, W. M., Revilla, E., Holyoak, M., Kadmon, R., Saltz, D., &amp; Smouse, P. E. (2008). A movement ecology paradigm for unifying organismal movement research. </w:t>
      </w:r>
      <w:r w:rsidRPr="00E27D4C">
        <w:rPr>
          <w:rFonts w:ascii="Arial" w:hAnsi="Arial" w:cs="Arial"/>
          <w:i/>
          <w:iCs/>
          <w:noProof/>
          <w:sz w:val="20"/>
        </w:rPr>
        <w:t>Proceedings of the National Academy of Sciences of the United States of America</w:t>
      </w:r>
      <w:r w:rsidRPr="00E27D4C">
        <w:rPr>
          <w:rFonts w:ascii="Arial" w:hAnsi="Arial" w:cs="Arial"/>
          <w:noProof/>
          <w:sz w:val="20"/>
        </w:rPr>
        <w:t xml:space="preserve">, </w:t>
      </w:r>
      <w:r w:rsidRPr="00E27D4C">
        <w:rPr>
          <w:rFonts w:ascii="Arial" w:hAnsi="Arial" w:cs="Arial"/>
          <w:i/>
          <w:iCs/>
          <w:noProof/>
          <w:sz w:val="20"/>
        </w:rPr>
        <w:t>105</w:t>
      </w:r>
      <w:r w:rsidRPr="00E27D4C">
        <w:rPr>
          <w:rFonts w:ascii="Arial" w:hAnsi="Arial" w:cs="Arial"/>
          <w:noProof/>
          <w:sz w:val="20"/>
        </w:rPr>
        <w:t>(49), 19052–19059.</w:t>
      </w:r>
    </w:p>
    <w:p w14:paraId="1B4938DA"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Reed, T. E., Jenouvrier, S., &amp; Visser, M. E. (2013). Phenological mismatch strongly affects individual fitness but not population demography in a woodland passerine. </w:t>
      </w:r>
      <w:r w:rsidRPr="00E27D4C">
        <w:rPr>
          <w:rFonts w:ascii="Arial" w:hAnsi="Arial" w:cs="Arial"/>
          <w:i/>
          <w:iCs/>
          <w:noProof/>
          <w:sz w:val="20"/>
        </w:rPr>
        <w:t>Journal of Animal Ecology</w:t>
      </w:r>
      <w:r w:rsidRPr="00E27D4C">
        <w:rPr>
          <w:rFonts w:ascii="Arial" w:hAnsi="Arial" w:cs="Arial"/>
          <w:noProof/>
          <w:sz w:val="20"/>
        </w:rPr>
        <w:t xml:space="preserve">, </w:t>
      </w:r>
      <w:r w:rsidRPr="00E27D4C">
        <w:rPr>
          <w:rFonts w:ascii="Arial" w:hAnsi="Arial" w:cs="Arial"/>
          <w:i/>
          <w:iCs/>
          <w:noProof/>
          <w:sz w:val="20"/>
        </w:rPr>
        <w:t>82</w:t>
      </w:r>
      <w:r w:rsidRPr="00E27D4C">
        <w:rPr>
          <w:rFonts w:ascii="Arial" w:hAnsi="Arial" w:cs="Arial"/>
          <w:noProof/>
          <w:sz w:val="20"/>
        </w:rPr>
        <w:t>(1), 131–144. doi: 10.1111/j.1365-2656.2012.02020.x</w:t>
      </w:r>
    </w:p>
    <w:p w14:paraId="6316D371"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Senzaki, M., Barber, J. R., Phillips, J. N., Carter, N. H., Cooper, C. B., Ditmer, M. A., … Francis, C. D. (2020). Sensory pollutants alter bird phenology and fitness across a continent. </w:t>
      </w:r>
      <w:r w:rsidRPr="00E27D4C">
        <w:rPr>
          <w:rFonts w:ascii="Arial" w:hAnsi="Arial" w:cs="Arial"/>
          <w:i/>
          <w:iCs/>
          <w:noProof/>
          <w:sz w:val="20"/>
        </w:rPr>
        <w:t>Nature</w:t>
      </w:r>
      <w:r w:rsidRPr="00E27D4C">
        <w:rPr>
          <w:rFonts w:ascii="Arial" w:hAnsi="Arial" w:cs="Arial"/>
          <w:noProof/>
          <w:sz w:val="20"/>
        </w:rPr>
        <w:t xml:space="preserve">, </w:t>
      </w:r>
      <w:r w:rsidRPr="00E27D4C">
        <w:rPr>
          <w:rFonts w:ascii="Arial" w:hAnsi="Arial" w:cs="Arial"/>
          <w:i/>
          <w:iCs/>
          <w:noProof/>
          <w:sz w:val="20"/>
        </w:rPr>
        <w:t>587</w:t>
      </w:r>
      <w:r w:rsidRPr="00E27D4C">
        <w:rPr>
          <w:rFonts w:ascii="Arial" w:hAnsi="Arial" w:cs="Arial"/>
          <w:noProof/>
          <w:sz w:val="20"/>
        </w:rPr>
        <w:t>(7835), 605–609. doi: 10.1038/s41586-020-2903-7</w:t>
      </w:r>
    </w:p>
    <w:p w14:paraId="7DBA847E"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Teitelbaum, C. S., Converse, S. J., Fagan, W. F., Böhning-Gaese, K., O’Hara, R. B., Lacy, A. E., &amp; Mueller, T. (2016). Experience drives innovation of new migration patterns of whooping cranes in response to global change. </w:t>
      </w:r>
      <w:r w:rsidRPr="00E27D4C">
        <w:rPr>
          <w:rFonts w:ascii="Arial" w:hAnsi="Arial" w:cs="Arial"/>
          <w:i/>
          <w:iCs/>
          <w:noProof/>
          <w:sz w:val="20"/>
        </w:rPr>
        <w:t>Nature Communications</w:t>
      </w:r>
      <w:r w:rsidRPr="00E27D4C">
        <w:rPr>
          <w:rFonts w:ascii="Arial" w:hAnsi="Arial" w:cs="Arial"/>
          <w:noProof/>
          <w:sz w:val="20"/>
        </w:rPr>
        <w:t xml:space="preserve">, </w:t>
      </w:r>
      <w:r w:rsidRPr="00E27D4C">
        <w:rPr>
          <w:rFonts w:ascii="Arial" w:hAnsi="Arial" w:cs="Arial"/>
          <w:i/>
          <w:iCs/>
          <w:noProof/>
          <w:sz w:val="20"/>
        </w:rPr>
        <w:t>7</w:t>
      </w:r>
      <w:r w:rsidRPr="00E27D4C">
        <w:rPr>
          <w:rFonts w:ascii="Arial" w:hAnsi="Arial" w:cs="Arial"/>
          <w:noProof/>
          <w:sz w:val="20"/>
        </w:rPr>
        <w:t>. doi: 10.1038/ncomms12793</w:t>
      </w:r>
    </w:p>
    <w:p w14:paraId="7779CBEF"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Tucker, M. A., Böhning-Gaese, K., Fagan, W. F., Fryxell, J. M., Van Moorter, B., Alberts, S. C., … Mueller, T. (2018). Moving in the Anthropocene: Global reductions in terrestrial mammalian movements. </w:t>
      </w:r>
      <w:r w:rsidRPr="00E27D4C">
        <w:rPr>
          <w:rFonts w:ascii="Arial" w:hAnsi="Arial" w:cs="Arial"/>
          <w:i/>
          <w:iCs/>
          <w:noProof/>
          <w:sz w:val="20"/>
        </w:rPr>
        <w:t>Science</w:t>
      </w:r>
      <w:r w:rsidRPr="00E27D4C">
        <w:rPr>
          <w:rFonts w:ascii="Arial" w:hAnsi="Arial" w:cs="Arial"/>
          <w:noProof/>
          <w:sz w:val="20"/>
        </w:rPr>
        <w:t>, (359), 466–469.</w:t>
      </w:r>
    </w:p>
    <w:p w14:paraId="16917AE6"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Visser, M. E., &amp; Both, C. (2005). Shifts in phenology due to global climate change: The need for a yardstick. </w:t>
      </w:r>
      <w:r w:rsidRPr="00E27D4C">
        <w:rPr>
          <w:rFonts w:ascii="Arial" w:hAnsi="Arial" w:cs="Arial"/>
          <w:i/>
          <w:iCs/>
          <w:noProof/>
          <w:sz w:val="20"/>
        </w:rPr>
        <w:t>Proceedings of the Royal Society B: Biological Sciences</w:t>
      </w:r>
      <w:r w:rsidRPr="00E27D4C">
        <w:rPr>
          <w:rFonts w:ascii="Arial" w:hAnsi="Arial" w:cs="Arial"/>
          <w:noProof/>
          <w:sz w:val="20"/>
        </w:rPr>
        <w:t xml:space="preserve">, </w:t>
      </w:r>
      <w:r w:rsidRPr="00E27D4C">
        <w:rPr>
          <w:rFonts w:ascii="Arial" w:hAnsi="Arial" w:cs="Arial"/>
          <w:i/>
          <w:iCs/>
          <w:noProof/>
          <w:sz w:val="20"/>
        </w:rPr>
        <w:t>272</w:t>
      </w:r>
      <w:r w:rsidRPr="00E27D4C">
        <w:rPr>
          <w:rFonts w:ascii="Arial" w:hAnsi="Arial" w:cs="Arial"/>
          <w:noProof/>
          <w:sz w:val="20"/>
        </w:rPr>
        <w:t>(1581), 2561–2569. doi: 10.1098/rspb.2005.3356</w:t>
      </w:r>
    </w:p>
    <w:p w14:paraId="662492C2"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Visser, M. E., &amp; Gienapp, P. (2019). Evolutionary and demographic consequences of phenological mismatches. </w:t>
      </w:r>
      <w:r w:rsidRPr="00E27D4C">
        <w:rPr>
          <w:rFonts w:ascii="Arial" w:hAnsi="Arial" w:cs="Arial"/>
          <w:i/>
          <w:iCs/>
          <w:noProof/>
          <w:sz w:val="20"/>
        </w:rPr>
        <w:t>Nature Ecology &amp; Evolution</w:t>
      </w:r>
      <w:r w:rsidRPr="00E27D4C">
        <w:rPr>
          <w:rFonts w:ascii="Arial" w:hAnsi="Arial" w:cs="Arial"/>
          <w:noProof/>
          <w:sz w:val="20"/>
        </w:rPr>
        <w:t xml:space="preserve">, </w:t>
      </w:r>
      <w:r w:rsidRPr="00E27D4C">
        <w:rPr>
          <w:rFonts w:ascii="Arial" w:hAnsi="Arial" w:cs="Arial"/>
          <w:i/>
          <w:iCs/>
          <w:noProof/>
          <w:sz w:val="20"/>
        </w:rPr>
        <w:t>3</w:t>
      </w:r>
      <w:r w:rsidRPr="00E27D4C">
        <w:rPr>
          <w:rFonts w:ascii="Arial" w:hAnsi="Arial" w:cs="Arial"/>
          <w:noProof/>
          <w:sz w:val="20"/>
        </w:rPr>
        <w:t>(June), 879–885. doi: 10.1038/s41559-019-0880-8</w:t>
      </w:r>
    </w:p>
    <w:p w14:paraId="241F0813"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Visser, M. E., Holleman, L. J. M., &amp; Gienapp, P. (2006). Shifts in caterpillar biomass phenology due to climate change and its impact on the breeding biology of an insectivorous bird. </w:t>
      </w:r>
      <w:r w:rsidRPr="00E27D4C">
        <w:rPr>
          <w:rFonts w:ascii="Arial" w:hAnsi="Arial" w:cs="Arial"/>
          <w:i/>
          <w:iCs/>
          <w:noProof/>
          <w:sz w:val="20"/>
        </w:rPr>
        <w:t>Oecologia</w:t>
      </w:r>
      <w:r w:rsidRPr="00E27D4C">
        <w:rPr>
          <w:rFonts w:ascii="Arial" w:hAnsi="Arial" w:cs="Arial"/>
          <w:noProof/>
          <w:sz w:val="20"/>
        </w:rPr>
        <w:t xml:space="preserve">, </w:t>
      </w:r>
      <w:r w:rsidRPr="00E27D4C">
        <w:rPr>
          <w:rFonts w:ascii="Arial" w:hAnsi="Arial" w:cs="Arial"/>
          <w:i/>
          <w:iCs/>
          <w:noProof/>
          <w:sz w:val="20"/>
        </w:rPr>
        <w:t>147</w:t>
      </w:r>
      <w:r w:rsidRPr="00E27D4C">
        <w:rPr>
          <w:rFonts w:ascii="Arial" w:hAnsi="Arial" w:cs="Arial"/>
          <w:noProof/>
          <w:sz w:val="20"/>
        </w:rPr>
        <w:t>(1), 164–172. doi: 10.1007/s00442-005-0299-6</w:t>
      </w:r>
    </w:p>
    <w:p w14:paraId="55859472"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Wilcove, D. S., &amp; Wikelski, M. (2008). Going, going, gone: Is animal migration disappearing? </w:t>
      </w:r>
      <w:r w:rsidRPr="00E27D4C">
        <w:rPr>
          <w:rFonts w:ascii="Arial" w:hAnsi="Arial" w:cs="Arial"/>
          <w:i/>
          <w:iCs/>
          <w:noProof/>
          <w:sz w:val="20"/>
        </w:rPr>
        <w:t>PLoS Biology</w:t>
      </w:r>
      <w:r w:rsidRPr="00E27D4C">
        <w:rPr>
          <w:rFonts w:ascii="Arial" w:hAnsi="Arial" w:cs="Arial"/>
          <w:noProof/>
          <w:sz w:val="20"/>
        </w:rPr>
        <w:t>. doi: 10.1371/journal.pbio.0060188</w:t>
      </w:r>
    </w:p>
    <w:p w14:paraId="009CC790" w14:textId="77777777" w:rsidR="00E27D4C" w:rsidRPr="00E27D4C" w:rsidRDefault="00E27D4C" w:rsidP="00E27D4C">
      <w:pPr>
        <w:widowControl w:val="0"/>
        <w:autoSpaceDE w:val="0"/>
        <w:autoSpaceDN w:val="0"/>
        <w:adjustRightInd w:val="0"/>
        <w:ind w:left="480" w:hanging="480"/>
        <w:rPr>
          <w:rFonts w:ascii="Arial" w:hAnsi="Arial" w:cs="Arial"/>
          <w:noProof/>
          <w:sz w:val="20"/>
        </w:rPr>
      </w:pPr>
      <w:r w:rsidRPr="00E27D4C">
        <w:rPr>
          <w:rFonts w:ascii="Arial" w:hAnsi="Arial" w:cs="Arial"/>
          <w:noProof/>
          <w:sz w:val="20"/>
        </w:rPr>
        <w:t xml:space="preserve">Yang, L. H., &amp; Rudolf, V. H. W. (2010). Phenology, ontogeny and the effects of climate change on the timing of species interactions. </w:t>
      </w:r>
      <w:r w:rsidRPr="00E27D4C">
        <w:rPr>
          <w:rFonts w:ascii="Arial" w:hAnsi="Arial" w:cs="Arial"/>
          <w:i/>
          <w:iCs/>
          <w:noProof/>
          <w:sz w:val="20"/>
        </w:rPr>
        <w:t>Ecology Letters</w:t>
      </w:r>
      <w:r w:rsidRPr="00E27D4C">
        <w:rPr>
          <w:rFonts w:ascii="Arial" w:hAnsi="Arial" w:cs="Arial"/>
          <w:noProof/>
          <w:sz w:val="20"/>
        </w:rPr>
        <w:t xml:space="preserve">, </w:t>
      </w:r>
      <w:r w:rsidRPr="00E27D4C">
        <w:rPr>
          <w:rFonts w:ascii="Arial" w:hAnsi="Arial" w:cs="Arial"/>
          <w:i/>
          <w:iCs/>
          <w:noProof/>
          <w:sz w:val="20"/>
        </w:rPr>
        <w:t>13</w:t>
      </w:r>
      <w:r w:rsidRPr="00E27D4C">
        <w:rPr>
          <w:rFonts w:ascii="Arial" w:hAnsi="Arial" w:cs="Arial"/>
          <w:noProof/>
          <w:sz w:val="20"/>
        </w:rPr>
        <w:t>(1), 1–10. doi: 10.1111/j.1461-0248.2009.01402.x</w:t>
      </w:r>
    </w:p>
    <w:p w14:paraId="4C7E0623" w14:textId="0666A14E" w:rsidR="00F860DB" w:rsidRPr="00F860DB" w:rsidRDefault="00F860DB" w:rsidP="00E27D4C">
      <w:pPr>
        <w:widowControl w:val="0"/>
        <w:autoSpaceDE w:val="0"/>
        <w:autoSpaceDN w:val="0"/>
        <w:adjustRightInd w:val="0"/>
        <w:ind w:left="480" w:hanging="480"/>
        <w:rPr>
          <w:rFonts w:ascii="Arial" w:hAnsi="Arial" w:cs="Arial"/>
          <w:sz w:val="20"/>
          <w:szCs w:val="20"/>
        </w:rPr>
      </w:pPr>
      <w:r>
        <w:rPr>
          <w:rFonts w:ascii="Arial" w:hAnsi="Arial" w:cs="Arial"/>
          <w:sz w:val="20"/>
          <w:szCs w:val="20"/>
        </w:rPr>
        <w:fldChar w:fldCharType="end"/>
      </w:r>
    </w:p>
    <w:sectPr w:rsidR="00F860DB" w:rsidRPr="00F860DB" w:rsidSect="000F0B3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illiam Oestreich" w:date="2021-10-07T11:23:00Z" w:initials="WO">
    <w:p w14:paraId="3EA5661C" w14:textId="0833A9A8" w:rsidR="0059339E" w:rsidRDefault="0059339E">
      <w:pPr>
        <w:pStyle w:val="CommentText"/>
      </w:pPr>
      <w:r>
        <w:rPr>
          <w:rStyle w:val="CommentReference"/>
        </w:rPr>
        <w:annotationRef/>
      </w:r>
      <w:r>
        <w:t>Add a phrase about global change? E.g., “... in an era of rapid global change”</w:t>
      </w:r>
    </w:p>
  </w:comment>
  <w:comment w:id="1" w:author="William Oestreich" w:date="2021-10-15T10:51:00Z" w:initials="WO">
    <w:p w14:paraId="462E6C47" w14:textId="52BD1DDD" w:rsidR="00E26E64" w:rsidRDefault="00E26E64">
      <w:pPr>
        <w:pStyle w:val="CommentText"/>
      </w:pPr>
      <w:r>
        <w:rPr>
          <w:rStyle w:val="CommentReference"/>
        </w:rPr>
        <w:annotationRef/>
      </w:r>
      <w:r>
        <w:t>Suggestion from Megan</w:t>
      </w:r>
      <w:r w:rsidR="007C45FF">
        <w:t xml:space="preserve"> – I agree that this could be a good option! Lots of flexibility in the </w:t>
      </w:r>
      <w:r w:rsidR="00820230">
        <w:t>length and structure, looks like relatively fast review process. My concern is that this appears to be highly</w:t>
      </w:r>
      <w:r w:rsidR="00B97CAD">
        <w:t>-</w:t>
      </w:r>
      <w:r w:rsidR="00820230">
        <w:t>selective, high-IF</w:t>
      </w:r>
      <w:r w:rsidR="00B97CAD">
        <w:t>. This is a concern for several of the potential targets listed here.</w:t>
      </w:r>
    </w:p>
  </w:comment>
  <w:comment w:id="2" w:author="William Oestreich" w:date="2021-09-27T19:39:00Z" w:initials="WO">
    <w:p w14:paraId="7C7BA0D2" w14:textId="1BCF39AF" w:rsidR="00D542D1" w:rsidRDefault="00D542D1">
      <w:pPr>
        <w:pStyle w:val="CommentText"/>
      </w:pPr>
      <w:r>
        <w:rPr>
          <w:rStyle w:val="CommentReference"/>
        </w:rPr>
        <w:annotationRef/>
      </w:r>
      <w:r>
        <w:t>Might want a different title and more global change emphasis in the intro/discussion if we go this route.</w:t>
      </w:r>
    </w:p>
  </w:comment>
  <w:comment w:id="4" w:author="William Oestreich" w:date="2021-10-15T11:22:00Z" w:initials="WO">
    <w:p w14:paraId="5A6BA095" w14:textId="34C78430" w:rsidR="0007590D" w:rsidRDefault="0007590D">
      <w:pPr>
        <w:pStyle w:val="CommentText"/>
      </w:pPr>
      <w:r>
        <w:rPr>
          <w:rStyle w:val="CommentReference"/>
        </w:rPr>
        <w:annotationRef/>
      </w:r>
      <w:r>
        <w:t xml:space="preserve">Placeholder from our working table: </w:t>
      </w:r>
      <w:hyperlink r:id="rId1" w:anchor="gid=1384424670" w:history="1">
        <w:r w:rsidR="00347A95" w:rsidRPr="00936B1A">
          <w:rPr>
            <w:rStyle w:val="Hyperlink"/>
          </w:rPr>
          <w:t>https://docs.google.com/spreadsheets/d/1wYwcq0ct3vPZVFQrR6pXJZtyCQ4Tydp7/edit#gid=1384424670</w:t>
        </w:r>
      </w:hyperlink>
      <w:r w:rsidR="00347A95">
        <w:t xml:space="preserve"> </w:t>
      </w:r>
    </w:p>
  </w:comment>
  <w:comment w:id="5" w:author="William Oestreich" w:date="2021-10-03T23:08:00Z" w:initials="WO">
    <w:p w14:paraId="5A2FA953" w14:textId="77777777" w:rsidR="00A50C3A" w:rsidRPr="00A50C3A" w:rsidRDefault="00A50C3A" w:rsidP="00A50C3A">
      <w:pPr>
        <w:rPr>
          <w:rFonts w:ascii="Times New Roman" w:eastAsia="Times New Roman" w:hAnsi="Times New Roman" w:cs="Times New Roman"/>
        </w:rPr>
      </w:pPr>
      <w:r>
        <w:rPr>
          <w:rStyle w:val="CommentReference"/>
        </w:rPr>
        <w:annotationRef/>
      </w:r>
      <w:r>
        <w:t xml:space="preserve">Also: </w:t>
      </w:r>
      <w:proofErr w:type="spellStart"/>
      <w:r w:rsidRPr="00A50C3A">
        <w:rPr>
          <w:rFonts w:ascii="Times New Roman" w:eastAsia="Times New Roman" w:hAnsi="Times New Roman" w:cs="Times New Roman"/>
        </w:rPr>
        <w:t>Berdahl</w:t>
      </w:r>
      <w:proofErr w:type="spellEnd"/>
      <w:r w:rsidRPr="00A50C3A">
        <w:rPr>
          <w:rFonts w:ascii="Times New Roman" w:eastAsia="Times New Roman" w:hAnsi="Times New Roman" w:cs="Times New Roman"/>
        </w:rPr>
        <w:t xml:space="preserve">, A., van Leeuwen, A., Levin, S. A., &amp; </w:t>
      </w:r>
      <w:proofErr w:type="spellStart"/>
      <w:r w:rsidRPr="00A50C3A">
        <w:rPr>
          <w:rFonts w:ascii="Times New Roman" w:eastAsia="Times New Roman" w:hAnsi="Times New Roman" w:cs="Times New Roman"/>
        </w:rPr>
        <w:t>Torney</w:t>
      </w:r>
      <w:proofErr w:type="spellEnd"/>
      <w:r w:rsidRPr="00A50C3A">
        <w:rPr>
          <w:rFonts w:ascii="Times New Roman" w:eastAsia="Times New Roman" w:hAnsi="Times New Roman" w:cs="Times New Roman"/>
        </w:rPr>
        <w:t xml:space="preserve">, C. J. (2016). Collective behavior as a driver of critical transitions in migratory populations. </w:t>
      </w:r>
      <w:r w:rsidRPr="00A50C3A">
        <w:rPr>
          <w:rFonts w:ascii="Times New Roman" w:eastAsia="Times New Roman" w:hAnsi="Times New Roman" w:cs="Times New Roman"/>
          <w:i/>
          <w:iCs/>
        </w:rPr>
        <w:t>Movement ecology</w:t>
      </w:r>
      <w:r w:rsidRPr="00A50C3A">
        <w:rPr>
          <w:rFonts w:ascii="Times New Roman" w:eastAsia="Times New Roman" w:hAnsi="Times New Roman" w:cs="Times New Roman"/>
        </w:rPr>
        <w:t xml:space="preserve">, </w:t>
      </w:r>
      <w:r w:rsidRPr="00A50C3A">
        <w:rPr>
          <w:rFonts w:ascii="Times New Roman" w:eastAsia="Times New Roman" w:hAnsi="Times New Roman" w:cs="Times New Roman"/>
          <w:i/>
          <w:iCs/>
        </w:rPr>
        <w:t>4</w:t>
      </w:r>
      <w:r w:rsidRPr="00A50C3A">
        <w:rPr>
          <w:rFonts w:ascii="Times New Roman" w:eastAsia="Times New Roman" w:hAnsi="Times New Roman" w:cs="Times New Roman"/>
        </w:rPr>
        <w:t>(1), 1-12.</w:t>
      </w:r>
    </w:p>
    <w:p w14:paraId="38DB515C" w14:textId="03585A95" w:rsidR="00A50C3A" w:rsidRDefault="00A50C3A">
      <w:pPr>
        <w:pStyle w:val="CommentText"/>
      </w:pPr>
    </w:p>
  </w:comment>
  <w:comment w:id="6" w:author="William Oestreich" w:date="2021-09-27T19:55:00Z" w:initials="WO">
    <w:p w14:paraId="3D5882A7" w14:textId="1A4E17EC" w:rsidR="005C7553" w:rsidRDefault="005C7553">
      <w:pPr>
        <w:pStyle w:val="CommentText"/>
      </w:pPr>
      <w:r>
        <w:rPr>
          <w:rStyle w:val="CommentReference"/>
        </w:rPr>
        <w:annotationRef/>
      </w:r>
      <w:r>
        <w:t xml:space="preserve">Need to build out the outline for this section, but </w:t>
      </w:r>
      <w:r w:rsidR="00E8694B">
        <w:t xml:space="preserve">for now </w:t>
      </w:r>
      <w:r>
        <w:t xml:space="preserve">listing this key reference </w:t>
      </w:r>
      <w:r w:rsidR="00E8694B">
        <w:t>for an example of maladaptive following of social cues in migration</w:t>
      </w:r>
    </w:p>
  </w:comment>
  <w:comment w:id="7" w:author="William Oestreich" w:date="2021-10-06T17:12:00Z" w:initials="WO">
    <w:p w14:paraId="21D92F02" w14:textId="041AB8A9" w:rsidR="0004281F" w:rsidRDefault="0004281F">
      <w:pPr>
        <w:pStyle w:val="CommentText"/>
      </w:pPr>
      <w:r>
        <w:rPr>
          <w:rStyle w:val="CommentReference"/>
        </w:rPr>
        <w:annotationRef/>
      </w:r>
      <w:r>
        <w:t>Another good reference: Barrett et al., 20</w:t>
      </w:r>
      <w:r w:rsidR="00056518">
        <w:t xml:space="preserve">19: </w:t>
      </w:r>
      <w:hyperlink r:id="rId2" w:anchor="B30" w:history="1">
        <w:r w:rsidR="00056518" w:rsidRPr="0025434E">
          <w:rPr>
            <w:rStyle w:val="Hyperlink"/>
          </w:rPr>
          <w:t>https://www.frontiersin.org/articles/10.3389/fevo.2019.00183/full#B30</w:t>
        </w:r>
      </w:hyperlink>
      <w:r w:rsidR="00056518">
        <w:t xml:space="preserve"> </w:t>
      </w:r>
    </w:p>
  </w:comment>
  <w:comment w:id="8" w:author="William Oestreich" w:date="2021-10-15T12:37:00Z" w:initials="WO">
    <w:p w14:paraId="6F682556" w14:textId="085C5334" w:rsidR="00E67C4A" w:rsidRDefault="00E67C4A">
      <w:pPr>
        <w:pStyle w:val="CommentText"/>
      </w:pPr>
      <w:r>
        <w:rPr>
          <w:rStyle w:val="CommentReference"/>
        </w:rPr>
        <w:annotationRef/>
      </w:r>
      <w:r>
        <w:t>Still linking some references from above to Mendeley entries, after which they will show up here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A5661C" w15:done="0"/>
  <w15:commentEx w15:paraId="462E6C47" w15:done="0"/>
  <w15:commentEx w15:paraId="7C7BA0D2" w15:done="0"/>
  <w15:commentEx w15:paraId="5A6BA095" w15:done="0"/>
  <w15:commentEx w15:paraId="38DB515C" w15:done="0"/>
  <w15:commentEx w15:paraId="3D5882A7" w15:done="0"/>
  <w15:commentEx w15:paraId="21D92F02" w15:paraIdParent="3D5882A7" w15:done="0"/>
  <w15:commentEx w15:paraId="6F68255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A5661C" w16cid:durableId="25095741"/>
  <w16cid:commentId w16cid:paraId="462E6C47" w16cid:durableId="2513DBCF"/>
  <w16cid:commentId w16cid:paraId="7C7BA0D2" w16cid:durableId="24FC9C87"/>
  <w16cid:commentId w16cid:paraId="5A6BA095" w16cid:durableId="2513E2F9"/>
  <w16cid:commentId w16cid:paraId="38DB515C" w16cid:durableId="2504B66A"/>
  <w16cid:commentId w16cid:paraId="3D5882A7" w16cid:durableId="24FCA03D"/>
  <w16cid:commentId w16cid:paraId="21D92F02" w16cid:durableId="25085760"/>
  <w16cid:commentId w16cid:paraId="6F682556" w16cid:durableId="2513F48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224B2"/>
    <w:multiLevelType w:val="hybridMultilevel"/>
    <w:tmpl w:val="89F63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1D50BC"/>
    <w:multiLevelType w:val="hybridMultilevel"/>
    <w:tmpl w:val="19C03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3151B6"/>
    <w:multiLevelType w:val="hybridMultilevel"/>
    <w:tmpl w:val="233C3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2560D"/>
    <w:multiLevelType w:val="hybridMultilevel"/>
    <w:tmpl w:val="D616C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7C42B8"/>
    <w:multiLevelType w:val="hybridMultilevel"/>
    <w:tmpl w:val="BE903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60300"/>
    <w:multiLevelType w:val="hybridMultilevel"/>
    <w:tmpl w:val="8C74E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5B278E"/>
    <w:multiLevelType w:val="hybridMultilevel"/>
    <w:tmpl w:val="73A2A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305A97"/>
    <w:multiLevelType w:val="hybridMultilevel"/>
    <w:tmpl w:val="9B4422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54F27D7"/>
    <w:multiLevelType w:val="hybridMultilevel"/>
    <w:tmpl w:val="98BC0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C36A4"/>
    <w:multiLevelType w:val="hybridMultilevel"/>
    <w:tmpl w:val="00AAE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68100B"/>
    <w:multiLevelType w:val="hybridMultilevel"/>
    <w:tmpl w:val="768C4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026BC3"/>
    <w:multiLevelType w:val="hybridMultilevel"/>
    <w:tmpl w:val="AC524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3B4DE0"/>
    <w:multiLevelType w:val="hybridMultilevel"/>
    <w:tmpl w:val="FBACA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A841D4"/>
    <w:multiLevelType w:val="hybridMultilevel"/>
    <w:tmpl w:val="637A95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1"/>
  </w:num>
  <w:num w:numId="3">
    <w:abstractNumId w:val="6"/>
  </w:num>
  <w:num w:numId="4">
    <w:abstractNumId w:val="4"/>
  </w:num>
  <w:num w:numId="5">
    <w:abstractNumId w:val="7"/>
  </w:num>
  <w:num w:numId="6">
    <w:abstractNumId w:val="1"/>
  </w:num>
  <w:num w:numId="7">
    <w:abstractNumId w:val="13"/>
  </w:num>
  <w:num w:numId="8">
    <w:abstractNumId w:val="5"/>
  </w:num>
  <w:num w:numId="9">
    <w:abstractNumId w:val="10"/>
  </w:num>
  <w:num w:numId="10">
    <w:abstractNumId w:val="0"/>
  </w:num>
  <w:num w:numId="11">
    <w:abstractNumId w:val="12"/>
  </w:num>
  <w:num w:numId="12">
    <w:abstractNumId w:val="3"/>
  </w:num>
  <w:num w:numId="13">
    <w:abstractNumId w:val="2"/>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liam Oestreich">
    <w15:presenceInfo w15:providerId="AD" w15:userId="S::woest@stanford.edu::deba082e-be8e-42b8-89b4-532bee7c71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4BF"/>
    <w:rsid w:val="00004A2C"/>
    <w:rsid w:val="0003411B"/>
    <w:rsid w:val="000426D3"/>
    <w:rsid w:val="0004281F"/>
    <w:rsid w:val="00053986"/>
    <w:rsid w:val="00054C0A"/>
    <w:rsid w:val="00056518"/>
    <w:rsid w:val="0007590D"/>
    <w:rsid w:val="0007726F"/>
    <w:rsid w:val="000A65CD"/>
    <w:rsid w:val="000B6810"/>
    <w:rsid w:val="000C1284"/>
    <w:rsid w:val="000E0B9C"/>
    <w:rsid w:val="000E5A75"/>
    <w:rsid w:val="000F0B3F"/>
    <w:rsid w:val="00102727"/>
    <w:rsid w:val="00111D17"/>
    <w:rsid w:val="00120F19"/>
    <w:rsid w:val="0013382A"/>
    <w:rsid w:val="00161127"/>
    <w:rsid w:val="001628C1"/>
    <w:rsid w:val="00187CDD"/>
    <w:rsid w:val="001A6ED8"/>
    <w:rsid w:val="001B514C"/>
    <w:rsid w:val="001C168E"/>
    <w:rsid w:val="001C1BB2"/>
    <w:rsid w:val="0021410B"/>
    <w:rsid w:val="00226209"/>
    <w:rsid w:val="0024575F"/>
    <w:rsid w:val="00257FDA"/>
    <w:rsid w:val="0028358A"/>
    <w:rsid w:val="0029225B"/>
    <w:rsid w:val="002A36B4"/>
    <w:rsid w:val="002E0682"/>
    <w:rsid w:val="002F048F"/>
    <w:rsid w:val="00301EA5"/>
    <w:rsid w:val="00347365"/>
    <w:rsid w:val="00347A95"/>
    <w:rsid w:val="0035332E"/>
    <w:rsid w:val="0038298C"/>
    <w:rsid w:val="00397BDE"/>
    <w:rsid w:val="003A2DA5"/>
    <w:rsid w:val="003A3608"/>
    <w:rsid w:val="003D4AC0"/>
    <w:rsid w:val="003E1053"/>
    <w:rsid w:val="003E7425"/>
    <w:rsid w:val="00454C6E"/>
    <w:rsid w:val="00455DBC"/>
    <w:rsid w:val="0049351C"/>
    <w:rsid w:val="004956D0"/>
    <w:rsid w:val="004A2005"/>
    <w:rsid w:val="004C683E"/>
    <w:rsid w:val="004D5F9E"/>
    <w:rsid w:val="00515CAE"/>
    <w:rsid w:val="00520283"/>
    <w:rsid w:val="00533487"/>
    <w:rsid w:val="0054313E"/>
    <w:rsid w:val="0055217D"/>
    <w:rsid w:val="00572E42"/>
    <w:rsid w:val="00584BD1"/>
    <w:rsid w:val="0059339E"/>
    <w:rsid w:val="005A1DA5"/>
    <w:rsid w:val="005A5227"/>
    <w:rsid w:val="005A7096"/>
    <w:rsid w:val="005C7553"/>
    <w:rsid w:val="005E1F04"/>
    <w:rsid w:val="005F7752"/>
    <w:rsid w:val="00603C80"/>
    <w:rsid w:val="00603EDF"/>
    <w:rsid w:val="00606DCC"/>
    <w:rsid w:val="0062707B"/>
    <w:rsid w:val="00642471"/>
    <w:rsid w:val="00665139"/>
    <w:rsid w:val="00667D28"/>
    <w:rsid w:val="006809F2"/>
    <w:rsid w:val="006A2D2B"/>
    <w:rsid w:val="006D1BCC"/>
    <w:rsid w:val="00703750"/>
    <w:rsid w:val="00713EF9"/>
    <w:rsid w:val="007150DD"/>
    <w:rsid w:val="007413C1"/>
    <w:rsid w:val="00745C3B"/>
    <w:rsid w:val="0076560E"/>
    <w:rsid w:val="00771572"/>
    <w:rsid w:val="007764BF"/>
    <w:rsid w:val="007779B6"/>
    <w:rsid w:val="00783AFA"/>
    <w:rsid w:val="00795BB4"/>
    <w:rsid w:val="007C45FF"/>
    <w:rsid w:val="007C7E7C"/>
    <w:rsid w:val="007D5A4B"/>
    <w:rsid w:val="007E47CC"/>
    <w:rsid w:val="007F1440"/>
    <w:rsid w:val="00801AC3"/>
    <w:rsid w:val="008171F5"/>
    <w:rsid w:val="00820230"/>
    <w:rsid w:val="008633D6"/>
    <w:rsid w:val="00873A26"/>
    <w:rsid w:val="00881836"/>
    <w:rsid w:val="00883E20"/>
    <w:rsid w:val="00892635"/>
    <w:rsid w:val="00896B07"/>
    <w:rsid w:val="008B4659"/>
    <w:rsid w:val="008E5915"/>
    <w:rsid w:val="008F25FF"/>
    <w:rsid w:val="00907CF3"/>
    <w:rsid w:val="009375FB"/>
    <w:rsid w:val="00955808"/>
    <w:rsid w:val="00971860"/>
    <w:rsid w:val="009847BA"/>
    <w:rsid w:val="00987FE9"/>
    <w:rsid w:val="009A2C69"/>
    <w:rsid w:val="009B3E93"/>
    <w:rsid w:val="009C132B"/>
    <w:rsid w:val="009C70A8"/>
    <w:rsid w:val="009E7079"/>
    <w:rsid w:val="00A50C3A"/>
    <w:rsid w:val="00A54151"/>
    <w:rsid w:val="00A60582"/>
    <w:rsid w:val="00A91362"/>
    <w:rsid w:val="00AA4E2C"/>
    <w:rsid w:val="00AC7D92"/>
    <w:rsid w:val="00AD45D9"/>
    <w:rsid w:val="00B111E0"/>
    <w:rsid w:val="00B229A4"/>
    <w:rsid w:val="00B23F00"/>
    <w:rsid w:val="00B30A1D"/>
    <w:rsid w:val="00B640BE"/>
    <w:rsid w:val="00B86F1A"/>
    <w:rsid w:val="00B97CAD"/>
    <w:rsid w:val="00BA2A4E"/>
    <w:rsid w:val="00BF2E53"/>
    <w:rsid w:val="00BF3CA0"/>
    <w:rsid w:val="00BF69C6"/>
    <w:rsid w:val="00C032F9"/>
    <w:rsid w:val="00C61397"/>
    <w:rsid w:val="00C8303E"/>
    <w:rsid w:val="00CD5BCC"/>
    <w:rsid w:val="00D11F52"/>
    <w:rsid w:val="00D13AB2"/>
    <w:rsid w:val="00D30561"/>
    <w:rsid w:val="00D34AD9"/>
    <w:rsid w:val="00D542D1"/>
    <w:rsid w:val="00D86BD2"/>
    <w:rsid w:val="00D87B6F"/>
    <w:rsid w:val="00D90191"/>
    <w:rsid w:val="00D978F1"/>
    <w:rsid w:val="00DB1917"/>
    <w:rsid w:val="00DB75CE"/>
    <w:rsid w:val="00DF294E"/>
    <w:rsid w:val="00E07CCE"/>
    <w:rsid w:val="00E120FF"/>
    <w:rsid w:val="00E12831"/>
    <w:rsid w:val="00E2355C"/>
    <w:rsid w:val="00E26E64"/>
    <w:rsid w:val="00E2729B"/>
    <w:rsid w:val="00E27D4C"/>
    <w:rsid w:val="00E5232D"/>
    <w:rsid w:val="00E6484D"/>
    <w:rsid w:val="00E67C4A"/>
    <w:rsid w:val="00E73285"/>
    <w:rsid w:val="00E8694B"/>
    <w:rsid w:val="00EA6C74"/>
    <w:rsid w:val="00EB1DCB"/>
    <w:rsid w:val="00EB585A"/>
    <w:rsid w:val="00EF183F"/>
    <w:rsid w:val="00F07A00"/>
    <w:rsid w:val="00F11F12"/>
    <w:rsid w:val="00F44787"/>
    <w:rsid w:val="00F632C2"/>
    <w:rsid w:val="00F65D06"/>
    <w:rsid w:val="00F85B13"/>
    <w:rsid w:val="00F860DB"/>
    <w:rsid w:val="00FA5552"/>
    <w:rsid w:val="00FF3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7CF53"/>
  <w14:defaultImageDpi w14:val="32767"/>
  <w15:chartTrackingRefBased/>
  <w15:docId w15:val="{E58B86C8-F794-E14F-878F-586226461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09F2"/>
    <w:pPr>
      <w:ind w:left="720"/>
      <w:contextualSpacing/>
    </w:pPr>
  </w:style>
  <w:style w:type="character" w:styleId="CommentReference">
    <w:name w:val="annotation reference"/>
    <w:basedOn w:val="DefaultParagraphFont"/>
    <w:uiPriority w:val="99"/>
    <w:semiHidden/>
    <w:unhideWhenUsed/>
    <w:rsid w:val="00665139"/>
    <w:rPr>
      <w:sz w:val="16"/>
      <w:szCs w:val="16"/>
    </w:rPr>
  </w:style>
  <w:style w:type="paragraph" w:styleId="CommentText">
    <w:name w:val="annotation text"/>
    <w:basedOn w:val="Normal"/>
    <w:link w:val="CommentTextChar"/>
    <w:uiPriority w:val="99"/>
    <w:semiHidden/>
    <w:unhideWhenUsed/>
    <w:rsid w:val="00665139"/>
    <w:rPr>
      <w:sz w:val="20"/>
      <w:szCs w:val="20"/>
    </w:rPr>
  </w:style>
  <w:style w:type="character" w:customStyle="1" w:styleId="CommentTextChar">
    <w:name w:val="Comment Text Char"/>
    <w:basedOn w:val="DefaultParagraphFont"/>
    <w:link w:val="CommentText"/>
    <w:uiPriority w:val="99"/>
    <w:semiHidden/>
    <w:rsid w:val="00665139"/>
    <w:rPr>
      <w:sz w:val="20"/>
      <w:szCs w:val="20"/>
    </w:rPr>
  </w:style>
  <w:style w:type="paragraph" w:styleId="CommentSubject">
    <w:name w:val="annotation subject"/>
    <w:basedOn w:val="CommentText"/>
    <w:next w:val="CommentText"/>
    <w:link w:val="CommentSubjectChar"/>
    <w:uiPriority w:val="99"/>
    <w:semiHidden/>
    <w:unhideWhenUsed/>
    <w:rsid w:val="00665139"/>
    <w:rPr>
      <w:b/>
      <w:bCs/>
    </w:rPr>
  </w:style>
  <w:style w:type="character" w:customStyle="1" w:styleId="CommentSubjectChar">
    <w:name w:val="Comment Subject Char"/>
    <w:basedOn w:val="CommentTextChar"/>
    <w:link w:val="CommentSubject"/>
    <w:uiPriority w:val="99"/>
    <w:semiHidden/>
    <w:rsid w:val="00665139"/>
    <w:rPr>
      <w:b/>
      <w:bCs/>
      <w:sz w:val="20"/>
      <w:szCs w:val="20"/>
    </w:rPr>
  </w:style>
  <w:style w:type="paragraph" w:styleId="BalloonText">
    <w:name w:val="Balloon Text"/>
    <w:basedOn w:val="Normal"/>
    <w:link w:val="BalloonTextChar"/>
    <w:uiPriority w:val="99"/>
    <w:semiHidden/>
    <w:unhideWhenUsed/>
    <w:rsid w:val="0066513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65139"/>
    <w:rPr>
      <w:rFonts w:ascii="Times New Roman" w:hAnsi="Times New Roman" w:cs="Times New Roman"/>
      <w:sz w:val="18"/>
      <w:szCs w:val="18"/>
    </w:rPr>
  </w:style>
  <w:style w:type="paragraph" w:styleId="NormalWeb">
    <w:name w:val="Normal (Web)"/>
    <w:basedOn w:val="Normal"/>
    <w:uiPriority w:val="99"/>
    <w:semiHidden/>
    <w:unhideWhenUsed/>
    <w:rsid w:val="005C7553"/>
    <w:rPr>
      <w:rFonts w:ascii="Times New Roman" w:hAnsi="Times New Roman" w:cs="Times New Roman"/>
    </w:rPr>
  </w:style>
  <w:style w:type="character" w:styleId="Hyperlink">
    <w:name w:val="Hyperlink"/>
    <w:basedOn w:val="DefaultParagraphFont"/>
    <w:uiPriority w:val="99"/>
    <w:unhideWhenUsed/>
    <w:rsid w:val="00F632C2"/>
    <w:rPr>
      <w:color w:val="0563C1" w:themeColor="hyperlink"/>
      <w:u w:val="single"/>
    </w:rPr>
  </w:style>
  <w:style w:type="character" w:styleId="UnresolvedMention">
    <w:name w:val="Unresolved Mention"/>
    <w:basedOn w:val="DefaultParagraphFont"/>
    <w:uiPriority w:val="99"/>
    <w:rsid w:val="00F632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463373">
      <w:bodyDiv w:val="1"/>
      <w:marLeft w:val="0"/>
      <w:marRight w:val="0"/>
      <w:marTop w:val="0"/>
      <w:marBottom w:val="0"/>
      <w:divBdr>
        <w:top w:val="none" w:sz="0" w:space="0" w:color="auto"/>
        <w:left w:val="none" w:sz="0" w:space="0" w:color="auto"/>
        <w:bottom w:val="none" w:sz="0" w:space="0" w:color="auto"/>
        <w:right w:val="none" w:sz="0" w:space="0" w:color="auto"/>
      </w:divBdr>
    </w:div>
    <w:div w:id="776101946">
      <w:bodyDiv w:val="1"/>
      <w:marLeft w:val="0"/>
      <w:marRight w:val="0"/>
      <w:marTop w:val="0"/>
      <w:marBottom w:val="0"/>
      <w:divBdr>
        <w:top w:val="none" w:sz="0" w:space="0" w:color="auto"/>
        <w:left w:val="none" w:sz="0" w:space="0" w:color="auto"/>
        <w:bottom w:val="none" w:sz="0" w:space="0" w:color="auto"/>
        <w:right w:val="none" w:sz="0" w:space="0" w:color="auto"/>
      </w:divBdr>
    </w:div>
    <w:div w:id="1140996188">
      <w:bodyDiv w:val="1"/>
      <w:marLeft w:val="0"/>
      <w:marRight w:val="0"/>
      <w:marTop w:val="0"/>
      <w:marBottom w:val="0"/>
      <w:divBdr>
        <w:top w:val="none" w:sz="0" w:space="0" w:color="auto"/>
        <w:left w:val="none" w:sz="0" w:space="0" w:color="auto"/>
        <w:bottom w:val="none" w:sz="0" w:space="0" w:color="auto"/>
        <w:right w:val="none" w:sz="0" w:space="0" w:color="auto"/>
      </w:divBdr>
      <w:divsChild>
        <w:div w:id="84612176">
          <w:marLeft w:val="0"/>
          <w:marRight w:val="0"/>
          <w:marTop w:val="0"/>
          <w:marBottom w:val="0"/>
          <w:divBdr>
            <w:top w:val="none" w:sz="0" w:space="0" w:color="auto"/>
            <w:left w:val="none" w:sz="0" w:space="0" w:color="auto"/>
            <w:bottom w:val="none" w:sz="0" w:space="0" w:color="auto"/>
            <w:right w:val="none" w:sz="0" w:space="0" w:color="auto"/>
          </w:divBdr>
        </w:div>
      </w:divsChild>
    </w:div>
    <w:div w:id="1505776501">
      <w:bodyDiv w:val="1"/>
      <w:marLeft w:val="0"/>
      <w:marRight w:val="0"/>
      <w:marTop w:val="0"/>
      <w:marBottom w:val="0"/>
      <w:divBdr>
        <w:top w:val="none" w:sz="0" w:space="0" w:color="auto"/>
        <w:left w:val="none" w:sz="0" w:space="0" w:color="auto"/>
        <w:bottom w:val="none" w:sz="0" w:space="0" w:color="auto"/>
        <w:right w:val="none" w:sz="0" w:space="0" w:color="auto"/>
      </w:divBdr>
      <w:divsChild>
        <w:div w:id="1029840560">
          <w:marLeft w:val="0"/>
          <w:marRight w:val="0"/>
          <w:marTop w:val="0"/>
          <w:marBottom w:val="0"/>
          <w:divBdr>
            <w:top w:val="none" w:sz="0" w:space="0" w:color="auto"/>
            <w:left w:val="none" w:sz="0" w:space="0" w:color="auto"/>
            <w:bottom w:val="none" w:sz="0" w:space="0" w:color="auto"/>
            <w:right w:val="none" w:sz="0" w:space="0" w:color="auto"/>
          </w:divBdr>
        </w:div>
      </w:divsChild>
    </w:div>
    <w:div w:id="1877308309">
      <w:bodyDiv w:val="1"/>
      <w:marLeft w:val="0"/>
      <w:marRight w:val="0"/>
      <w:marTop w:val="0"/>
      <w:marBottom w:val="0"/>
      <w:divBdr>
        <w:top w:val="none" w:sz="0" w:space="0" w:color="auto"/>
        <w:left w:val="none" w:sz="0" w:space="0" w:color="auto"/>
        <w:bottom w:val="none" w:sz="0" w:space="0" w:color="auto"/>
        <w:right w:val="none" w:sz="0" w:space="0" w:color="auto"/>
      </w:divBdr>
      <w:divsChild>
        <w:div w:id="1900163272">
          <w:marLeft w:val="0"/>
          <w:marRight w:val="0"/>
          <w:marTop w:val="0"/>
          <w:marBottom w:val="0"/>
          <w:divBdr>
            <w:top w:val="none" w:sz="0" w:space="0" w:color="auto"/>
            <w:left w:val="none" w:sz="0" w:space="0" w:color="auto"/>
            <w:bottom w:val="none" w:sz="0" w:space="0" w:color="auto"/>
            <w:right w:val="none" w:sz="0" w:space="0" w:color="auto"/>
          </w:divBdr>
          <w:divsChild>
            <w:div w:id="536620515">
              <w:marLeft w:val="0"/>
              <w:marRight w:val="0"/>
              <w:marTop w:val="0"/>
              <w:marBottom w:val="0"/>
              <w:divBdr>
                <w:top w:val="none" w:sz="0" w:space="0" w:color="auto"/>
                <w:left w:val="none" w:sz="0" w:space="0" w:color="auto"/>
                <w:bottom w:val="none" w:sz="0" w:space="0" w:color="auto"/>
                <w:right w:val="none" w:sz="0" w:space="0" w:color="auto"/>
              </w:divBdr>
              <w:divsChild>
                <w:div w:id="1473907580">
                  <w:marLeft w:val="0"/>
                  <w:marRight w:val="0"/>
                  <w:marTop w:val="0"/>
                  <w:marBottom w:val="0"/>
                  <w:divBdr>
                    <w:top w:val="none" w:sz="0" w:space="0" w:color="auto"/>
                    <w:left w:val="none" w:sz="0" w:space="0" w:color="auto"/>
                    <w:bottom w:val="none" w:sz="0" w:space="0" w:color="auto"/>
                    <w:right w:val="none" w:sz="0" w:space="0" w:color="auto"/>
                  </w:divBdr>
                  <w:divsChild>
                    <w:div w:id="14857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frontiersin.org/articles/10.3389/fevo.2019.00183/full" TargetMode="External"/><Relationship Id="rId1" Type="http://schemas.openxmlformats.org/officeDocument/2006/relationships/hyperlink" Target="https://docs.google.com/spreadsheets/d/1wYwcq0ct3vPZVFQrR6pXJZtyCQ4Tydp7/edit"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tiff"/><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github.com/woestreich/social_cues_migration"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67CC8-41BC-894C-BF91-892723C3D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7</Pages>
  <Words>10948</Words>
  <Characters>62408</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Oestreich</dc:creator>
  <cp:keywords/>
  <dc:description/>
  <cp:lastModifiedBy>William Oestreich</cp:lastModifiedBy>
  <cp:revision>34</cp:revision>
  <dcterms:created xsi:type="dcterms:W3CDTF">2021-10-12T21:17:00Z</dcterms:created>
  <dcterms:modified xsi:type="dcterms:W3CDTF">2021-11-02T05:45:00Z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1bbaf778-6231-3309-a241-1e8d7c7d6219</vt:lpwstr>
  </property>
  <property fmtid="{D5CDD505-2E9C-101B-9397-08002B2CF9AE}" pid="4" name="Mendeley Recent Style Id 0_1">
    <vt:lpwstr>http://www.zotero.org/styles/apa</vt:lpwstr>
  </property>
  <property fmtid="{D5CDD505-2E9C-101B-9397-08002B2CF9AE}" pid="5" name="Mendeley Recent Style Name 0_1">
    <vt:lpwstr>American Psychological Association 6th edition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vt:lpwstr>
  </property>
  <property fmtid="{D5CDD505-2E9C-101B-9397-08002B2CF9AE}" pid="8" name="Mendeley Recent Style Id 2_1">
    <vt:lpwstr>http://www.zotero.org/styles/chicago-author-date</vt:lpwstr>
  </property>
  <property fmtid="{D5CDD505-2E9C-101B-9397-08002B2CF9AE}" pid="9" name="Mendeley Recent Style Name 2_1">
    <vt:lpwstr>Chicago Manual of Style 17th edition (author-date)</vt:lpwstr>
  </property>
  <property fmtid="{D5CDD505-2E9C-101B-9397-08002B2CF9AE}" pid="10" name="Mendeley Recent Style Id 3_1">
    <vt:lpwstr>http://www.zotero.org/styles/harvard-cite-them-right</vt:lpwstr>
  </property>
  <property fmtid="{D5CDD505-2E9C-101B-9397-08002B2CF9AE}" pid="11" name="Mendeley Recent Style Name 3_1">
    <vt:lpwstr>Cite Them Right 10th edition - Harvard</vt:lpwstr>
  </property>
  <property fmtid="{D5CDD505-2E9C-101B-9397-08002B2CF9AE}" pid="12" name="Mendeley Recent Style Id 4_1">
    <vt:lpwstr>http://www.zotero.org/styles/current-biology</vt:lpwstr>
  </property>
  <property fmtid="{D5CDD505-2E9C-101B-9397-08002B2CF9AE}" pid="13" name="Mendeley Recent Style Name 4_1">
    <vt:lpwstr>Current Biology</vt:lpwstr>
  </property>
  <property fmtid="{D5CDD505-2E9C-101B-9397-08002B2CF9AE}" pid="14" name="Mendeley Recent Style Id 5_1">
    <vt:lpwstr>http://www.zotero.org/styles/ecology</vt:lpwstr>
  </property>
  <property fmtid="{D5CDD505-2E9C-101B-9397-08002B2CF9AE}" pid="15" name="Mendeley Recent Style Name 5_1">
    <vt:lpwstr>Ecology</vt:lpwstr>
  </property>
  <property fmtid="{D5CDD505-2E9C-101B-9397-08002B2CF9AE}" pid="16" name="Mendeley Recent Style Id 6_1">
    <vt:lpwstr>http://www.zotero.org/styles/functional-ecology</vt:lpwstr>
  </property>
  <property fmtid="{D5CDD505-2E9C-101B-9397-08002B2CF9AE}" pid="17" name="Mendeley Recent Style Name 6_1">
    <vt:lpwstr>Functional Ecology</vt:lpwstr>
  </property>
  <property fmtid="{D5CDD505-2E9C-101B-9397-08002B2CF9AE}" pid="18" name="Mendeley Recent Style Id 7_1">
    <vt:lpwstr>http://www.zotero.org/styles/nature</vt:lpwstr>
  </property>
  <property fmtid="{D5CDD505-2E9C-101B-9397-08002B2CF9AE}" pid="19" name="Mendeley Recent Style Name 7_1">
    <vt:lpwstr>Nature</vt:lpwstr>
  </property>
  <property fmtid="{D5CDD505-2E9C-101B-9397-08002B2CF9AE}" pid="20" name="Mendeley Recent Style Id 8_1">
    <vt:lpwstr>http://www.zotero.org/styles/pnas</vt:lpwstr>
  </property>
  <property fmtid="{D5CDD505-2E9C-101B-9397-08002B2CF9AE}" pid="21" name="Mendeley Recent Style Name 8_1">
    <vt:lpwstr>Proceedings of the National Academy of Sciences of the United States of America</vt:lpwstr>
  </property>
  <property fmtid="{D5CDD505-2E9C-101B-9397-08002B2CF9AE}" pid="22" name="Mendeley Recent Style Id 9_1">
    <vt:lpwstr>http://www.zotero.org/styles/science</vt:lpwstr>
  </property>
  <property fmtid="{D5CDD505-2E9C-101B-9397-08002B2CF9AE}" pid="23" name="Mendeley Recent Style Name 9_1">
    <vt:lpwstr>Science</vt:lpwstr>
  </property>
  <property fmtid="{D5CDD505-2E9C-101B-9397-08002B2CF9AE}" pid="24" name="Mendeley Citation Style_1">
    <vt:lpwstr>http://www.zotero.org/styles/functional-ecology</vt:lpwstr>
  </property>
</Properties>
</file>